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255" w:rsidRDefault="00E34E6C">
      <w:pPr>
        <w:pStyle w:val="Corpotesto"/>
        <w:ind w:left="434"/>
        <w:rPr>
          <w:rFonts w:ascii="Times New Roman"/>
          <w:sz w:val="20"/>
        </w:rPr>
      </w:pPr>
      <w:r w:rsidRPr="00AB38A9">
        <w:object w:dxaOrig="15541" w:dyaOrig="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75pt;height:86.05pt" o:ole="">
            <v:imagedata r:id="rId6" o:title=""/>
          </v:shape>
          <o:OLEObject Type="Embed" ProgID="Acrobat.Document.DC" ShapeID="_x0000_i1025" DrawAspect="Content" ObjectID="_1708597841" r:id="rId7"/>
        </w:object>
      </w:r>
    </w:p>
    <w:p w:rsidR="00842255" w:rsidRDefault="00866DC8">
      <w:pPr>
        <w:pStyle w:val="Corpotesto"/>
        <w:ind w:left="0"/>
        <w:rPr>
          <w:rFonts w:ascii="Times New Roman"/>
          <w:sz w:val="15"/>
        </w:rPr>
      </w:pPr>
      <w:r>
        <w:rPr>
          <w:noProof/>
          <w:lang w:eastAsia="it-IT"/>
        </w:rPr>
        <w:drawing>
          <wp:anchor distT="0" distB="0" distL="0" distR="0" simplePos="0" relativeHeight="251658240" behindDoc="0" locked="0" layoutInCell="1" allowOverlap="1">
            <wp:simplePos x="0" y="0"/>
            <wp:positionH relativeFrom="page">
              <wp:posOffset>3770974</wp:posOffset>
            </wp:positionH>
            <wp:positionV relativeFrom="paragraph">
              <wp:posOffset>134584</wp:posOffset>
            </wp:positionV>
            <wp:extent cx="479936" cy="46415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79936" cy="464153"/>
                    </a:xfrm>
                    <a:prstGeom prst="rect">
                      <a:avLst/>
                    </a:prstGeom>
                  </pic:spPr>
                </pic:pic>
              </a:graphicData>
            </a:graphic>
          </wp:anchor>
        </w:drawing>
      </w:r>
    </w:p>
    <w:p w:rsidR="00842255" w:rsidRDefault="00866DC8">
      <w:pPr>
        <w:ind w:left="1756" w:right="1263"/>
        <w:jc w:val="center"/>
        <w:rPr>
          <w:rFonts w:ascii="Times New Roman" w:hAnsi="Times New Roman"/>
          <w:b/>
        </w:rPr>
      </w:pPr>
      <w:r>
        <w:rPr>
          <w:rFonts w:ascii="Times New Roman" w:hAnsi="Times New Roman"/>
          <w:b/>
        </w:rPr>
        <w:t>Ministero</w:t>
      </w:r>
      <w:r>
        <w:rPr>
          <w:rFonts w:ascii="Times New Roman" w:hAnsi="Times New Roman"/>
          <w:b/>
          <w:spacing w:val="-5"/>
        </w:rPr>
        <w:t xml:space="preserve"> </w:t>
      </w:r>
      <w:r>
        <w:rPr>
          <w:rFonts w:ascii="Times New Roman" w:hAnsi="Times New Roman"/>
          <w:b/>
        </w:rPr>
        <w:t>dell’Istruzione</w:t>
      </w:r>
    </w:p>
    <w:p w:rsidR="00842255" w:rsidRDefault="00866DC8">
      <w:pPr>
        <w:spacing w:before="16"/>
        <w:ind w:left="2042"/>
        <w:rPr>
          <w:rFonts w:ascii="Times New Roman"/>
        </w:rPr>
      </w:pPr>
      <w:r>
        <w:rPr>
          <w:rFonts w:ascii="Times New Roman"/>
        </w:rPr>
        <w:t>UFFICIO</w:t>
      </w:r>
      <w:r>
        <w:rPr>
          <w:rFonts w:ascii="Times New Roman"/>
          <w:spacing w:val="-3"/>
        </w:rPr>
        <w:t xml:space="preserve"> </w:t>
      </w:r>
      <w:r>
        <w:rPr>
          <w:rFonts w:ascii="Times New Roman"/>
        </w:rPr>
        <w:t>SCOLASTICO REGIONALE</w:t>
      </w:r>
      <w:r>
        <w:rPr>
          <w:rFonts w:ascii="Times New Roman"/>
          <w:spacing w:val="-2"/>
        </w:rPr>
        <w:t xml:space="preserve"> </w:t>
      </w:r>
      <w:r>
        <w:rPr>
          <w:rFonts w:ascii="Times New Roman"/>
        </w:rPr>
        <w:t>PER</w:t>
      </w:r>
      <w:r>
        <w:rPr>
          <w:rFonts w:ascii="Times New Roman"/>
          <w:spacing w:val="-4"/>
        </w:rPr>
        <w:t xml:space="preserve"> </w:t>
      </w:r>
      <w:r>
        <w:rPr>
          <w:rFonts w:ascii="Times New Roman"/>
        </w:rPr>
        <w:t>LA</w:t>
      </w:r>
      <w:r>
        <w:rPr>
          <w:rFonts w:ascii="Times New Roman"/>
          <w:spacing w:val="-2"/>
        </w:rPr>
        <w:t xml:space="preserve"> </w:t>
      </w:r>
      <w:r>
        <w:rPr>
          <w:rFonts w:ascii="Times New Roman"/>
        </w:rPr>
        <w:t>LOMBARDIA</w:t>
      </w:r>
    </w:p>
    <w:p w:rsidR="00842255" w:rsidRDefault="00866DC8">
      <w:pPr>
        <w:spacing w:before="20"/>
        <w:ind w:left="1860" w:right="1805" w:firstLine="362"/>
        <w:rPr>
          <w:rFonts w:ascii="Times New Roman" w:hAnsi="Times New Roman"/>
        </w:rPr>
      </w:pPr>
      <w:r>
        <w:rPr>
          <w:rFonts w:ascii="Times New Roman" w:hAnsi="Times New Roman"/>
        </w:rPr>
        <w:t>I.C.</w:t>
      </w:r>
      <w:r>
        <w:rPr>
          <w:rFonts w:ascii="Times New Roman" w:hAnsi="Times New Roman"/>
          <w:spacing w:val="1"/>
        </w:rPr>
        <w:t xml:space="preserve"> </w:t>
      </w:r>
      <w:r>
        <w:rPr>
          <w:rFonts w:ascii="Times New Roman" w:hAnsi="Times New Roman"/>
        </w:rPr>
        <w:t>I VIA DUCA D’AOSTA -</w:t>
      </w:r>
      <w:r>
        <w:rPr>
          <w:rFonts w:ascii="Times New Roman" w:hAnsi="Times New Roman"/>
          <w:spacing w:val="1"/>
        </w:rPr>
        <w:t xml:space="preserve"> </w:t>
      </w:r>
      <w:r>
        <w:rPr>
          <w:rFonts w:ascii="Times New Roman" w:hAnsi="Times New Roman"/>
        </w:rPr>
        <w:t>VIA DUCA D’AOSTA N. 3</w:t>
      </w:r>
      <w:r>
        <w:rPr>
          <w:rFonts w:ascii="Times New Roman" w:hAnsi="Times New Roman"/>
          <w:spacing w:val="1"/>
        </w:rPr>
        <w:t xml:space="preserve"> </w:t>
      </w:r>
      <w:r>
        <w:rPr>
          <w:rFonts w:ascii="Times New Roman" w:hAnsi="Times New Roman"/>
        </w:rPr>
        <w:t>20811 Cesano</w:t>
      </w:r>
      <w:r>
        <w:rPr>
          <w:rFonts w:ascii="Times New Roman" w:hAnsi="Times New Roman"/>
          <w:spacing w:val="-2"/>
        </w:rPr>
        <w:t xml:space="preserve"> </w:t>
      </w:r>
      <w:r>
        <w:rPr>
          <w:rFonts w:ascii="Times New Roman" w:hAnsi="Times New Roman"/>
        </w:rPr>
        <w:t>Maderno</w:t>
      </w:r>
      <w:r>
        <w:rPr>
          <w:rFonts w:ascii="Times New Roman" w:hAnsi="Times New Roman"/>
          <w:spacing w:val="-2"/>
        </w:rPr>
        <w:t xml:space="preserve"> </w:t>
      </w:r>
      <w:r>
        <w:rPr>
          <w:rFonts w:ascii="Times New Roman" w:hAnsi="Times New Roman"/>
        </w:rPr>
        <w:t>MB -</w:t>
      </w:r>
      <w:r>
        <w:rPr>
          <w:rFonts w:ascii="Times New Roman" w:hAnsi="Times New Roman"/>
          <w:spacing w:val="-3"/>
        </w:rPr>
        <w:t xml:space="preserve"> </w:t>
      </w:r>
      <w:proofErr w:type="spellStart"/>
      <w:r>
        <w:rPr>
          <w:rFonts w:ascii="Times New Roman" w:hAnsi="Times New Roman"/>
        </w:rPr>
        <w:t>Tel</w:t>
      </w:r>
      <w:proofErr w:type="spellEnd"/>
      <w:r>
        <w:rPr>
          <w:rFonts w:ascii="Times New Roman" w:hAnsi="Times New Roman"/>
        </w:rPr>
        <w:t>:</w:t>
      </w:r>
      <w:r>
        <w:rPr>
          <w:rFonts w:ascii="Times New Roman" w:hAnsi="Times New Roman"/>
          <w:spacing w:val="3"/>
        </w:rPr>
        <w:t xml:space="preserve"> </w:t>
      </w:r>
      <w:r>
        <w:rPr>
          <w:rFonts w:ascii="Times New Roman" w:hAnsi="Times New Roman"/>
        </w:rPr>
        <w:t>0362 502229</w:t>
      </w:r>
      <w:r>
        <w:rPr>
          <w:rFonts w:ascii="Times New Roman" w:hAnsi="Times New Roman"/>
          <w:spacing w:val="1"/>
        </w:rPr>
        <w:t xml:space="preserve"> </w:t>
      </w:r>
      <w:r>
        <w:rPr>
          <w:rFonts w:ascii="Times New Roman" w:hAnsi="Times New Roman"/>
        </w:rPr>
        <w:t>-</w:t>
      </w:r>
      <w:r>
        <w:rPr>
          <w:rFonts w:ascii="Times New Roman" w:hAnsi="Times New Roman"/>
          <w:spacing w:val="52"/>
        </w:rPr>
        <w:t xml:space="preserve"> </w:t>
      </w:r>
      <w:r>
        <w:rPr>
          <w:rFonts w:ascii="Times New Roman" w:hAnsi="Times New Roman"/>
        </w:rPr>
        <w:t>Fax: 0362</w:t>
      </w:r>
      <w:r>
        <w:rPr>
          <w:rFonts w:ascii="Times New Roman" w:hAnsi="Times New Roman"/>
          <w:spacing w:val="-2"/>
        </w:rPr>
        <w:t xml:space="preserve"> </w:t>
      </w:r>
      <w:r>
        <w:rPr>
          <w:rFonts w:ascii="Times New Roman" w:hAnsi="Times New Roman"/>
        </w:rPr>
        <w:t>574936</w:t>
      </w:r>
    </w:p>
    <w:p w:rsidR="00842255" w:rsidRDefault="00866DC8">
      <w:pPr>
        <w:spacing w:before="1"/>
        <w:ind w:left="1557"/>
        <w:rPr>
          <w:rFonts w:ascii="Times New Roman" w:hAnsi="Times New Roman"/>
        </w:rPr>
      </w:pPr>
      <w:r>
        <w:rPr>
          <w:rFonts w:ascii="Times New Roman" w:hAnsi="Times New Roman"/>
        </w:rPr>
        <w:t>C.M.:</w:t>
      </w:r>
      <w:r>
        <w:rPr>
          <w:rFonts w:ascii="Times New Roman" w:hAnsi="Times New Roman"/>
          <w:spacing w:val="-3"/>
        </w:rPr>
        <w:t xml:space="preserve"> </w:t>
      </w:r>
      <w:r>
        <w:rPr>
          <w:rFonts w:ascii="Times New Roman" w:hAnsi="Times New Roman"/>
        </w:rPr>
        <w:t>MBIC8E1005</w:t>
      </w:r>
      <w:r>
        <w:rPr>
          <w:rFonts w:ascii="Times New Roman" w:hAnsi="Times New Roman"/>
          <w:spacing w:val="-1"/>
        </w:rPr>
        <w:t xml:space="preserve"> </w:t>
      </w:r>
      <w:r>
        <w:rPr>
          <w:rFonts w:ascii="Times New Roman" w:hAnsi="Times New Roman"/>
        </w:rPr>
        <w:t>– C.F.</w:t>
      </w:r>
      <w:r>
        <w:rPr>
          <w:rFonts w:ascii="Times New Roman" w:hAnsi="Times New Roman"/>
          <w:spacing w:val="-1"/>
        </w:rPr>
        <w:t xml:space="preserve"> </w:t>
      </w:r>
      <w:r>
        <w:rPr>
          <w:rFonts w:ascii="Times New Roman" w:hAnsi="Times New Roman"/>
        </w:rPr>
        <w:t>83011200157 e-mail:</w:t>
      </w:r>
      <w:r>
        <w:rPr>
          <w:rFonts w:ascii="Times New Roman" w:hAnsi="Times New Roman"/>
          <w:color w:val="0000FF"/>
          <w:spacing w:val="-1"/>
        </w:rPr>
        <w:t xml:space="preserve"> </w:t>
      </w:r>
      <w:hyperlink r:id="rId9">
        <w:r>
          <w:rPr>
            <w:rFonts w:ascii="Times New Roman" w:hAnsi="Times New Roman"/>
            <w:color w:val="0000FF"/>
            <w:u w:val="single" w:color="0000FF"/>
          </w:rPr>
          <w:t>mbic8e1005@istruzione.it</w:t>
        </w:r>
      </w:hyperlink>
    </w:p>
    <w:p w:rsidR="00842255" w:rsidRDefault="00842255">
      <w:pPr>
        <w:pStyle w:val="Corpotesto"/>
        <w:ind w:left="0"/>
        <w:rPr>
          <w:rFonts w:ascii="Times New Roman"/>
          <w:sz w:val="20"/>
        </w:rPr>
      </w:pPr>
    </w:p>
    <w:p w:rsidR="00842255" w:rsidRDefault="00842255">
      <w:pPr>
        <w:pStyle w:val="Corpotesto"/>
        <w:ind w:left="0"/>
        <w:rPr>
          <w:rFonts w:ascii="Times New Roman"/>
          <w:sz w:val="20"/>
        </w:rPr>
      </w:pPr>
    </w:p>
    <w:p w:rsidR="00842255" w:rsidRDefault="00842255">
      <w:pPr>
        <w:pStyle w:val="Corpotesto"/>
        <w:spacing w:before="2"/>
        <w:ind w:left="0"/>
        <w:rPr>
          <w:rFonts w:ascii="Times New Roman"/>
        </w:rPr>
      </w:pPr>
    </w:p>
    <w:p w:rsidR="00922E04" w:rsidRDefault="00995746" w:rsidP="00922E04">
      <w:pPr>
        <w:pStyle w:val="Paragrafoelenco"/>
        <w:tabs>
          <w:tab w:val="left" w:pos="445"/>
          <w:tab w:val="left" w:pos="5312"/>
        </w:tabs>
        <w:ind w:left="389" w:right="711" w:firstLine="0"/>
        <w:rPr>
          <w:b/>
        </w:rPr>
      </w:pPr>
      <w:proofErr w:type="spellStart"/>
      <w:r>
        <w:rPr>
          <w:b/>
        </w:rPr>
        <w:t>Prot</w:t>
      </w:r>
      <w:proofErr w:type="spellEnd"/>
      <w:r>
        <w:rPr>
          <w:b/>
        </w:rPr>
        <w:t xml:space="preserve">. n. </w:t>
      </w:r>
      <w:r w:rsidR="0061773E">
        <w:rPr>
          <w:b/>
        </w:rPr>
        <w:t>1003</w:t>
      </w:r>
      <w:r w:rsidR="0061773E">
        <w:rPr>
          <w:b/>
        </w:rPr>
        <w:tab/>
      </w:r>
      <w:r w:rsidR="0061773E">
        <w:rPr>
          <w:b/>
        </w:rPr>
        <w:tab/>
        <w:t xml:space="preserve">             </w:t>
      </w:r>
      <w:bookmarkStart w:id="0" w:name="_GoBack"/>
      <w:bookmarkEnd w:id="0"/>
      <w:r w:rsidR="0061773E">
        <w:rPr>
          <w:b/>
        </w:rPr>
        <w:t>Cesano Maderno, 12/03/2022</w:t>
      </w:r>
    </w:p>
    <w:p w:rsidR="00922E04" w:rsidRPr="00A67E01" w:rsidRDefault="00922E04" w:rsidP="00922E04">
      <w:pPr>
        <w:pStyle w:val="Paragrafoelenco"/>
        <w:tabs>
          <w:tab w:val="left" w:pos="445"/>
          <w:tab w:val="left" w:pos="5312"/>
        </w:tabs>
        <w:ind w:left="389" w:right="711" w:firstLine="0"/>
        <w:rPr>
          <w:color w:val="000000"/>
        </w:rPr>
      </w:pPr>
      <w:r>
        <w:tab/>
      </w:r>
      <w:r>
        <w:tab/>
      </w:r>
      <w:r w:rsidRPr="00A67E01">
        <w:rPr>
          <w:color w:val="000000"/>
        </w:rPr>
        <w:t xml:space="preserve"> </w:t>
      </w:r>
    </w:p>
    <w:p w:rsidR="00922E04" w:rsidRPr="00E32353" w:rsidRDefault="00922E04" w:rsidP="00922E04">
      <w:pPr>
        <w:jc w:val="both"/>
      </w:pPr>
      <w:r>
        <w:tab/>
      </w:r>
      <w:r>
        <w:tab/>
      </w:r>
    </w:p>
    <w:p w:rsidR="00922E04" w:rsidRDefault="00922E04" w:rsidP="00922E04">
      <w:pPr>
        <w:pStyle w:val="Corpotesto"/>
        <w:spacing w:before="6"/>
        <w:ind w:left="0"/>
        <w:rPr>
          <w:rFonts w:ascii="Verdana"/>
          <w:sz w:val="16"/>
        </w:rPr>
      </w:pPr>
    </w:p>
    <w:p w:rsidR="00995746" w:rsidRDefault="00922E04" w:rsidP="00E34E6C">
      <w:pPr>
        <w:adjustRightInd w:val="0"/>
        <w:jc w:val="both"/>
        <w:rPr>
          <w:rFonts w:ascii="CIDFont+F2" w:hAnsi="CIDFont+F2" w:cs="CIDFont+F2"/>
          <w:sz w:val="23"/>
          <w:szCs w:val="23"/>
        </w:rPr>
      </w:pPr>
      <w:r w:rsidRPr="00737B17">
        <w:rPr>
          <w:rFonts w:ascii="Carlito" w:hAnsi="Carlito"/>
          <w:color w:val="000000"/>
        </w:rPr>
        <w:t xml:space="preserve">OGGETTO: </w:t>
      </w:r>
      <w:r>
        <w:rPr>
          <w:rFonts w:ascii="CIDFont+F2" w:hAnsi="CIDFont+F2" w:cs="CIDFont+F2"/>
          <w:sz w:val="23"/>
          <w:szCs w:val="23"/>
        </w:rPr>
        <w:t xml:space="preserve">acquisto targhe per progetto PON: </w:t>
      </w:r>
      <w:r w:rsidR="00995746" w:rsidRPr="00995746">
        <w:rPr>
          <w:rFonts w:ascii="CIDFont+F2" w:hAnsi="CIDFont+F2" w:cs="CIDFont+F2"/>
          <w:sz w:val="23"/>
          <w:szCs w:val="23"/>
        </w:rPr>
        <w:t>“Digital Board: trasformazione digitale nella d</w:t>
      </w:r>
      <w:r w:rsidR="00995746">
        <w:rPr>
          <w:rFonts w:ascii="CIDFont+F2" w:hAnsi="CIDFont+F2" w:cs="CIDFont+F2"/>
          <w:sz w:val="23"/>
          <w:szCs w:val="23"/>
        </w:rPr>
        <w:t>idattica e nell’organizzazione</w:t>
      </w:r>
      <w:r w:rsidR="00D702C9">
        <w:rPr>
          <w:rFonts w:ascii="CIDFont+F2" w:hAnsi="CIDFont+F2" w:cs="CIDFont+F2"/>
          <w:sz w:val="23"/>
          <w:szCs w:val="23"/>
        </w:rPr>
        <w:t>”</w:t>
      </w:r>
      <w:r w:rsidR="00995746">
        <w:rPr>
          <w:rFonts w:ascii="CIDFont+F2" w:hAnsi="CIDFont+F2" w:cs="CIDFont+F2"/>
          <w:sz w:val="23"/>
          <w:szCs w:val="23"/>
        </w:rPr>
        <w:t xml:space="preserve"> mediante ODA su piattaforma MEPA</w:t>
      </w:r>
    </w:p>
    <w:p w:rsidR="00922E04" w:rsidRDefault="00995746" w:rsidP="00E34E6C">
      <w:pPr>
        <w:adjustRightInd w:val="0"/>
        <w:jc w:val="center"/>
        <w:rPr>
          <w:rFonts w:ascii="CIDFont+F6" w:hAnsi="CIDFont+F6" w:cs="CIDFont+F6"/>
          <w:sz w:val="23"/>
          <w:szCs w:val="23"/>
        </w:rPr>
      </w:pPr>
      <w:r>
        <w:rPr>
          <w:rFonts w:ascii="CIDFont+F2" w:hAnsi="CIDFont+F2" w:cs="CIDFont+F2"/>
          <w:sz w:val="23"/>
          <w:szCs w:val="23"/>
        </w:rPr>
        <w:t>Codice Identificativo Progetto:</w:t>
      </w:r>
      <w:r w:rsidRPr="00F1472A">
        <w:rPr>
          <w:rFonts w:ascii="Garamond" w:hAnsi="Garamond" w:cs="Garamond"/>
          <w:color w:val="000000"/>
          <w:sz w:val="23"/>
          <w:szCs w:val="23"/>
          <w:lang w:eastAsia="it-IT"/>
        </w:rPr>
        <w:t xml:space="preserve"> </w:t>
      </w:r>
      <w:r w:rsidRPr="00E34E6C">
        <w:rPr>
          <w:rFonts w:ascii="CIDFont+F6" w:hAnsi="CIDFont+F6" w:cs="CIDFont+F6"/>
          <w:b/>
          <w:sz w:val="23"/>
          <w:szCs w:val="23"/>
        </w:rPr>
        <w:t>13.1.2A-FESRPON-LO-2021-387</w:t>
      </w:r>
    </w:p>
    <w:p w:rsidR="00866DC8" w:rsidRDefault="00866DC8" w:rsidP="00922E04">
      <w:pPr>
        <w:adjustRightInd w:val="0"/>
        <w:rPr>
          <w:rFonts w:ascii="CIDFont+F6" w:hAnsi="CIDFont+F6" w:cs="CIDFont+F6"/>
          <w:sz w:val="23"/>
          <w:szCs w:val="23"/>
        </w:rPr>
      </w:pPr>
    </w:p>
    <w:p w:rsidR="00866DC8" w:rsidRDefault="00866DC8" w:rsidP="00922E04">
      <w:pPr>
        <w:adjustRightInd w:val="0"/>
        <w:rPr>
          <w:rFonts w:ascii="CIDFont+F6" w:hAnsi="CIDFont+F6" w:cs="CIDFont+F6"/>
          <w:sz w:val="23"/>
          <w:szCs w:val="23"/>
        </w:rPr>
      </w:pPr>
    </w:p>
    <w:p w:rsidR="00922E04" w:rsidRDefault="00922E04" w:rsidP="00922E04">
      <w:pPr>
        <w:adjustRightInd w:val="0"/>
        <w:rPr>
          <w:rFonts w:ascii="Carlito" w:hAnsi="Carlito"/>
          <w:color w:val="000000"/>
        </w:rPr>
      </w:pPr>
    </w:p>
    <w:p w:rsidR="00922E04" w:rsidRPr="00761F6A" w:rsidRDefault="00922E04" w:rsidP="00922E04">
      <w:pPr>
        <w:spacing w:line="259" w:lineRule="auto"/>
        <w:ind w:right="456"/>
        <w:jc w:val="center"/>
        <w:rPr>
          <w:rStyle w:val="Enfasigrassetto"/>
          <w:b w:val="0"/>
          <w:bCs w:val="0"/>
        </w:rPr>
      </w:pPr>
      <w:r w:rsidRPr="00922E04">
        <w:rPr>
          <w:sz w:val="24"/>
          <w:szCs w:val="24"/>
        </w:rPr>
        <w:t>CODICE CIG</w:t>
      </w:r>
      <w:r>
        <w:rPr>
          <w:rFonts w:ascii="Carlito" w:hAnsi="Carlito"/>
          <w:b/>
          <w:color w:val="000000"/>
        </w:rPr>
        <w:t>:</w:t>
      </w:r>
      <w:r w:rsidRPr="00971056">
        <w:rPr>
          <w:sz w:val="24"/>
          <w:szCs w:val="24"/>
        </w:rPr>
        <w:t xml:space="preserve"> </w:t>
      </w:r>
      <w:r w:rsidR="00971056" w:rsidRPr="00971056">
        <w:rPr>
          <w:b/>
          <w:sz w:val="24"/>
          <w:szCs w:val="24"/>
        </w:rPr>
        <w:t>Z9F35914EF</w:t>
      </w:r>
      <w:r w:rsidR="00761F6A">
        <w:rPr>
          <w:rStyle w:val="Enfasigrassetto"/>
        </w:rPr>
        <w:t xml:space="preserve">    </w:t>
      </w:r>
      <w:r w:rsidR="00761F6A" w:rsidRPr="00995746">
        <w:rPr>
          <w:sz w:val="24"/>
          <w:szCs w:val="24"/>
        </w:rPr>
        <w:t>CODICE</w:t>
      </w:r>
      <w:r w:rsidR="00761F6A" w:rsidRPr="00761F6A">
        <w:rPr>
          <w:b/>
          <w:bCs/>
          <w:sz w:val="24"/>
          <w:szCs w:val="24"/>
        </w:rPr>
        <w:t xml:space="preserve"> </w:t>
      </w:r>
      <w:r w:rsidR="00761F6A" w:rsidRPr="00761F6A">
        <w:rPr>
          <w:sz w:val="24"/>
          <w:szCs w:val="24"/>
        </w:rPr>
        <w:t>CUP</w:t>
      </w:r>
      <w:r w:rsidR="00761F6A">
        <w:rPr>
          <w:sz w:val="24"/>
          <w:szCs w:val="24"/>
        </w:rPr>
        <w:t>:</w:t>
      </w:r>
      <w:r w:rsidR="00761F6A" w:rsidRPr="00995746">
        <w:rPr>
          <w:b/>
          <w:sz w:val="24"/>
          <w:szCs w:val="24"/>
        </w:rPr>
        <w:t xml:space="preserve"> </w:t>
      </w:r>
      <w:r w:rsidR="00995746" w:rsidRPr="00995746">
        <w:rPr>
          <w:rFonts w:ascii="Times New Roman" w:hAnsi="Times New Roman"/>
          <w:b/>
        </w:rPr>
        <w:t>D99J21010970006</w:t>
      </w:r>
    </w:p>
    <w:p w:rsidR="00922E04" w:rsidRPr="00761F6A" w:rsidRDefault="00922E04" w:rsidP="00922E04">
      <w:pPr>
        <w:spacing w:line="259" w:lineRule="auto"/>
        <w:ind w:right="456"/>
        <w:jc w:val="center"/>
        <w:rPr>
          <w:rStyle w:val="Enfasigrassetto"/>
        </w:rPr>
      </w:pPr>
    </w:p>
    <w:p w:rsidR="00922E04" w:rsidRPr="00475B71" w:rsidRDefault="00922E04" w:rsidP="00922E04">
      <w:pPr>
        <w:pStyle w:val="Titolo1"/>
        <w:spacing w:line="251" w:lineRule="exact"/>
        <w:ind w:left="837"/>
        <w:jc w:val="center"/>
      </w:pPr>
      <w:r w:rsidRPr="00B81F7E">
        <w:rPr>
          <w:rFonts w:ascii="Times New Roman" w:hAnsi="Times New Roman"/>
          <w:color w:val="000000"/>
          <w:sz w:val="24"/>
          <w:szCs w:val="24"/>
        </w:rPr>
        <w:t>IL DIRIGENTE SCOLASTICO</w:t>
      </w:r>
    </w:p>
    <w:p w:rsidR="00842255" w:rsidRDefault="00842255">
      <w:pPr>
        <w:pStyle w:val="Corpotesto"/>
        <w:ind w:left="0"/>
        <w:rPr>
          <w:sz w:val="22"/>
        </w:rPr>
      </w:pPr>
    </w:p>
    <w:p w:rsidR="00995746" w:rsidRPr="002423D6" w:rsidRDefault="00995746" w:rsidP="00995746">
      <w:pPr>
        <w:adjustRightInd w:val="0"/>
        <w:ind w:left="2124" w:hanging="2124"/>
        <w:jc w:val="both"/>
        <w:rPr>
          <w:rFonts w:ascii="Garamond" w:hAnsi="Garamond" w:cs="Garamond"/>
          <w:color w:val="000000"/>
          <w:sz w:val="23"/>
          <w:szCs w:val="23"/>
          <w:lang w:eastAsia="it-IT"/>
        </w:rPr>
      </w:pPr>
      <w:r w:rsidRPr="002423D6">
        <w:rPr>
          <w:rFonts w:ascii="Garamond" w:hAnsi="Garamond" w:cs="Garamond"/>
          <w:b/>
          <w:bCs/>
          <w:color w:val="000000"/>
          <w:sz w:val="23"/>
          <w:szCs w:val="23"/>
          <w:lang w:eastAsia="it-IT"/>
        </w:rPr>
        <w:t xml:space="preserve">VISTO </w:t>
      </w:r>
      <w:r>
        <w:rPr>
          <w:rFonts w:ascii="Garamond" w:hAnsi="Garamond" w:cs="Garamond"/>
          <w:b/>
          <w:bCs/>
          <w:color w:val="000000"/>
          <w:sz w:val="23"/>
          <w:szCs w:val="23"/>
          <w:lang w:eastAsia="it-IT"/>
        </w:rPr>
        <w:tab/>
      </w:r>
      <w:r w:rsidRPr="002423D6">
        <w:rPr>
          <w:rFonts w:ascii="Garamond" w:hAnsi="Garamond" w:cs="Garamond"/>
          <w:color w:val="000000"/>
          <w:sz w:val="23"/>
          <w:szCs w:val="23"/>
          <w:lang w:eastAsia="it-IT"/>
        </w:rPr>
        <w:t xml:space="preserve">il R.D. 18 novembre 1923, n. 2440, recante «Nuove disposizioni sull’amministrazione del Patrimonio e la Contabilità Generale dello Stato»; </w:t>
      </w:r>
    </w:p>
    <w:p w:rsidR="00995746" w:rsidRPr="002423D6" w:rsidRDefault="00995746" w:rsidP="00995746">
      <w:pPr>
        <w:adjustRightInd w:val="0"/>
        <w:ind w:left="2124" w:hanging="2124"/>
        <w:jc w:val="both"/>
        <w:rPr>
          <w:rFonts w:ascii="Garamond" w:hAnsi="Garamond" w:cs="Garamond"/>
          <w:color w:val="000000"/>
          <w:sz w:val="23"/>
          <w:szCs w:val="23"/>
          <w:lang w:eastAsia="it-IT"/>
        </w:rPr>
      </w:pPr>
      <w:r w:rsidRPr="002423D6">
        <w:rPr>
          <w:rFonts w:ascii="Garamond" w:hAnsi="Garamond" w:cs="Garamond"/>
          <w:b/>
          <w:bCs/>
          <w:color w:val="000000"/>
          <w:sz w:val="23"/>
          <w:szCs w:val="23"/>
          <w:lang w:eastAsia="it-IT"/>
        </w:rPr>
        <w:t xml:space="preserve">VISTA </w:t>
      </w:r>
      <w:r>
        <w:rPr>
          <w:rFonts w:ascii="Garamond" w:hAnsi="Garamond" w:cs="Garamond"/>
          <w:b/>
          <w:bCs/>
          <w:color w:val="000000"/>
          <w:sz w:val="23"/>
          <w:szCs w:val="23"/>
          <w:lang w:eastAsia="it-IT"/>
        </w:rPr>
        <w:tab/>
      </w:r>
      <w:r w:rsidRPr="002423D6">
        <w:rPr>
          <w:rFonts w:ascii="Garamond" w:hAnsi="Garamond" w:cs="Garamond"/>
          <w:color w:val="000000"/>
          <w:sz w:val="23"/>
          <w:szCs w:val="23"/>
          <w:lang w:eastAsia="it-IT"/>
        </w:rPr>
        <w:t xml:space="preserve">la L. 15 marzo 1997, n. 59 concernente «Delega al Governo per il conferimento di funzioni e compiti alle regioni ed enti locali, per la riforma della Pubblica Amministrazione e per la semplificazione amministrativa»; </w:t>
      </w:r>
    </w:p>
    <w:p w:rsidR="00995746" w:rsidRPr="002423D6" w:rsidRDefault="00995746" w:rsidP="00995746">
      <w:pPr>
        <w:adjustRightInd w:val="0"/>
        <w:ind w:left="2124" w:hanging="2118"/>
        <w:jc w:val="both"/>
        <w:rPr>
          <w:rFonts w:ascii="Garamond" w:hAnsi="Garamond" w:cs="Garamond"/>
          <w:color w:val="000000"/>
          <w:sz w:val="23"/>
          <w:szCs w:val="23"/>
          <w:lang w:eastAsia="it-IT"/>
        </w:rPr>
      </w:pPr>
      <w:r w:rsidRPr="002423D6">
        <w:rPr>
          <w:rFonts w:ascii="Garamond" w:hAnsi="Garamond" w:cs="Garamond"/>
          <w:b/>
          <w:bCs/>
          <w:color w:val="000000"/>
          <w:sz w:val="23"/>
          <w:szCs w:val="23"/>
          <w:lang w:eastAsia="it-IT"/>
        </w:rPr>
        <w:t xml:space="preserve">VISTO </w:t>
      </w:r>
      <w:r>
        <w:rPr>
          <w:rFonts w:ascii="Garamond" w:hAnsi="Garamond" w:cs="Garamond"/>
          <w:b/>
          <w:bCs/>
          <w:color w:val="000000"/>
          <w:sz w:val="23"/>
          <w:szCs w:val="23"/>
          <w:lang w:eastAsia="it-IT"/>
        </w:rPr>
        <w:tab/>
      </w:r>
      <w:r w:rsidRPr="002423D6">
        <w:rPr>
          <w:rFonts w:ascii="Garamond" w:hAnsi="Garamond" w:cs="Garamond"/>
          <w:color w:val="000000"/>
          <w:sz w:val="23"/>
          <w:szCs w:val="23"/>
          <w:lang w:eastAsia="it-IT"/>
        </w:rPr>
        <w:t xml:space="preserve">il D.P.R. 8 marzo 1999, n. 275, «Regolamento recante norme in materia di autonomia delle Istituzioni Scolastiche, ai sensi dell’art. 21 della L. 15/03/1997»; </w:t>
      </w:r>
    </w:p>
    <w:p w:rsidR="00995746" w:rsidRPr="002423D6" w:rsidRDefault="00995746" w:rsidP="00995746">
      <w:pPr>
        <w:adjustRightInd w:val="0"/>
        <w:ind w:left="2124" w:hanging="2124"/>
        <w:jc w:val="both"/>
        <w:rPr>
          <w:rFonts w:ascii="Garamond" w:hAnsi="Garamond" w:cs="Garamond"/>
          <w:color w:val="000000"/>
          <w:sz w:val="23"/>
          <w:szCs w:val="23"/>
          <w:lang w:eastAsia="it-IT"/>
        </w:rPr>
      </w:pPr>
      <w:r w:rsidRPr="002423D6">
        <w:rPr>
          <w:rFonts w:ascii="Garamond" w:hAnsi="Garamond" w:cs="Garamond"/>
          <w:b/>
          <w:bCs/>
          <w:color w:val="000000"/>
          <w:sz w:val="23"/>
          <w:szCs w:val="23"/>
          <w:lang w:eastAsia="it-IT"/>
        </w:rPr>
        <w:t xml:space="preserve">VISTO </w:t>
      </w:r>
      <w:r>
        <w:rPr>
          <w:rFonts w:ascii="Garamond" w:hAnsi="Garamond" w:cs="Garamond"/>
          <w:b/>
          <w:bCs/>
          <w:color w:val="000000"/>
          <w:sz w:val="23"/>
          <w:szCs w:val="23"/>
          <w:lang w:eastAsia="it-IT"/>
        </w:rPr>
        <w:tab/>
      </w:r>
      <w:r w:rsidRPr="002423D6">
        <w:rPr>
          <w:rFonts w:ascii="Garamond" w:hAnsi="Garamond" w:cs="Garamond"/>
          <w:color w:val="000000"/>
          <w:sz w:val="23"/>
          <w:szCs w:val="23"/>
          <w:lang w:eastAsia="it-IT"/>
        </w:rPr>
        <w:t xml:space="preserve">il Decreto Interministeriale 28 agosto 2018, n. 129 recante «Istruzioni generali sulla gestione amministrativo-contabile delle istituzioni scolastiche, ai sensi dell’articolo 1, comma 143, della legge 13 luglio 2015, n. 107»; </w:t>
      </w:r>
    </w:p>
    <w:p w:rsidR="00995746" w:rsidRPr="002423D6" w:rsidRDefault="00995746" w:rsidP="00995746">
      <w:pPr>
        <w:adjustRightInd w:val="0"/>
        <w:ind w:left="2124" w:hanging="2124"/>
        <w:jc w:val="both"/>
        <w:rPr>
          <w:rFonts w:ascii="Garamond" w:hAnsi="Garamond" w:cs="Garamond"/>
          <w:color w:val="000000"/>
          <w:sz w:val="23"/>
          <w:szCs w:val="23"/>
          <w:lang w:eastAsia="it-IT"/>
        </w:rPr>
      </w:pPr>
      <w:r w:rsidRPr="002423D6">
        <w:rPr>
          <w:rFonts w:ascii="Garamond" w:hAnsi="Garamond" w:cs="Garamond"/>
          <w:b/>
          <w:bCs/>
          <w:color w:val="000000"/>
          <w:sz w:val="23"/>
          <w:szCs w:val="23"/>
          <w:lang w:eastAsia="it-IT"/>
        </w:rPr>
        <w:t xml:space="preserve">VISTO </w:t>
      </w:r>
      <w:r w:rsidRPr="002423D6">
        <w:rPr>
          <w:rFonts w:ascii="Garamond" w:hAnsi="Garamond" w:cs="Garamond"/>
          <w:color w:val="000000"/>
          <w:sz w:val="23"/>
          <w:szCs w:val="23"/>
          <w:lang w:eastAsia="it-IT"/>
        </w:rPr>
        <w:t>I</w:t>
      </w:r>
      <w:r>
        <w:rPr>
          <w:rFonts w:ascii="Garamond" w:hAnsi="Garamond" w:cs="Garamond"/>
          <w:color w:val="000000"/>
          <w:sz w:val="23"/>
          <w:szCs w:val="23"/>
          <w:lang w:eastAsia="it-IT"/>
        </w:rPr>
        <w:tab/>
        <w:t>i</w:t>
      </w:r>
      <w:r w:rsidRPr="002423D6">
        <w:rPr>
          <w:rFonts w:ascii="Garamond" w:hAnsi="Garamond" w:cs="Garamond"/>
          <w:color w:val="000000"/>
          <w:sz w:val="23"/>
          <w:szCs w:val="23"/>
          <w:lang w:eastAsia="it-IT"/>
        </w:rPr>
        <w:t xml:space="preserve">l </w:t>
      </w:r>
      <w:proofErr w:type="spellStart"/>
      <w:r w:rsidRPr="002423D6">
        <w:rPr>
          <w:rFonts w:ascii="Garamond" w:hAnsi="Garamond" w:cs="Garamond"/>
          <w:color w:val="000000"/>
          <w:sz w:val="23"/>
          <w:szCs w:val="23"/>
          <w:lang w:eastAsia="it-IT"/>
        </w:rPr>
        <w:t>D.Lgs.</w:t>
      </w:r>
      <w:proofErr w:type="spellEnd"/>
      <w:r w:rsidRPr="002423D6">
        <w:rPr>
          <w:rFonts w:ascii="Garamond" w:hAnsi="Garamond" w:cs="Garamond"/>
          <w:color w:val="000000"/>
          <w:sz w:val="23"/>
          <w:szCs w:val="23"/>
          <w:lang w:eastAsia="it-IT"/>
        </w:rPr>
        <w:t xml:space="preserve"> n. 165 del 30 marzo 2001, recante «</w:t>
      </w:r>
      <w:r w:rsidRPr="002423D6">
        <w:rPr>
          <w:rFonts w:ascii="Garamond" w:hAnsi="Garamond" w:cs="Garamond"/>
          <w:i/>
          <w:iCs/>
          <w:color w:val="000000"/>
          <w:sz w:val="23"/>
          <w:szCs w:val="23"/>
          <w:lang w:eastAsia="it-IT"/>
        </w:rPr>
        <w:t>Norme generali sull'ordinamento del lavoro alle dipendenze delle amministrazioni pubbliche</w:t>
      </w:r>
      <w:r w:rsidRPr="002423D6">
        <w:rPr>
          <w:rFonts w:ascii="Garamond" w:hAnsi="Garamond" w:cs="Garamond"/>
          <w:color w:val="000000"/>
          <w:sz w:val="23"/>
          <w:szCs w:val="23"/>
          <w:lang w:eastAsia="it-IT"/>
        </w:rPr>
        <w:t xml:space="preserve">» e successive modifiche e integrazioni; </w:t>
      </w:r>
    </w:p>
    <w:p w:rsidR="00995746" w:rsidRPr="002423D6" w:rsidRDefault="00995746" w:rsidP="00995746">
      <w:pPr>
        <w:adjustRightInd w:val="0"/>
        <w:ind w:left="2124" w:hanging="2124"/>
        <w:jc w:val="both"/>
        <w:rPr>
          <w:rFonts w:ascii="Garamond" w:hAnsi="Garamond" w:cs="Garamond"/>
          <w:color w:val="000000"/>
          <w:sz w:val="23"/>
          <w:szCs w:val="23"/>
          <w:lang w:eastAsia="it-IT"/>
        </w:rPr>
      </w:pPr>
      <w:r w:rsidRPr="002423D6">
        <w:rPr>
          <w:rFonts w:ascii="Garamond" w:hAnsi="Garamond" w:cs="Garamond"/>
          <w:b/>
          <w:bCs/>
          <w:color w:val="000000"/>
          <w:sz w:val="23"/>
          <w:szCs w:val="23"/>
          <w:lang w:eastAsia="it-IT"/>
        </w:rPr>
        <w:t xml:space="preserve">TENUTO CONTO </w:t>
      </w:r>
      <w:r>
        <w:rPr>
          <w:rFonts w:ascii="Garamond" w:hAnsi="Garamond" w:cs="Garamond"/>
          <w:b/>
          <w:bCs/>
          <w:color w:val="000000"/>
          <w:sz w:val="23"/>
          <w:szCs w:val="23"/>
          <w:lang w:eastAsia="it-IT"/>
        </w:rPr>
        <w:tab/>
      </w:r>
      <w:r w:rsidRPr="002423D6">
        <w:rPr>
          <w:rFonts w:ascii="Garamond" w:hAnsi="Garamond" w:cs="Garamond"/>
          <w:color w:val="000000"/>
          <w:sz w:val="23"/>
          <w:szCs w:val="23"/>
          <w:lang w:eastAsia="it-IT"/>
        </w:rPr>
        <w:t xml:space="preserve">delle funzioni e dei poteri del Dirigente Scolastico in materia negoziale, come definiti dall'articolo 25, comma 2, del decreto legislativo 30 marzo 2001, n. 165, dall’articolo 1, comma 78, della legge n. 107 del 2015 e dagli articoli 3 e 44 del succitato D.I. 129/2018; </w:t>
      </w:r>
    </w:p>
    <w:p w:rsidR="00995746" w:rsidRPr="002423D6" w:rsidRDefault="00995746" w:rsidP="00995746">
      <w:pPr>
        <w:adjustRightInd w:val="0"/>
        <w:ind w:left="2124" w:hanging="2124"/>
        <w:jc w:val="both"/>
        <w:rPr>
          <w:rFonts w:ascii="Garamond" w:hAnsi="Garamond" w:cs="Garamond"/>
          <w:color w:val="000000"/>
          <w:sz w:val="23"/>
          <w:szCs w:val="23"/>
          <w:lang w:eastAsia="it-IT"/>
        </w:rPr>
      </w:pPr>
      <w:r w:rsidRPr="002423D6">
        <w:rPr>
          <w:rFonts w:ascii="Garamond" w:hAnsi="Garamond" w:cs="Garamond"/>
          <w:b/>
          <w:bCs/>
          <w:color w:val="000000"/>
          <w:sz w:val="23"/>
          <w:szCs w:val="23"/>
          <w:lang w:eastAsia="it-IT"/>
        </w:rPr>
        <w:t xml:space="preserve">VISTO </w:t>
      </w:r>
      <w:r>
        <w:rPr>
          <w:rFonts w:ascii="Garamond" w:hAnsi="Garamond" w:cs="Garamond"/>
          <w:b/>
          <w:bCs/>
          <w:color w:val="000000"/>
          <w:sz w:val="23"/>
          <w:szCs w:val="23"/>
          <w:lang w:eastAsia="it-IT"/>
        </w:rPr>
        <w:tab/>
      </w:r>
      <w:r w:rsidRPr="00CA4DFD">
        <w:rPr>
          <w:rFonts w:ascii="Garamond" w:hAnsi="Garamond" w:cs="Garamond"/>
          <w:color w:val="000000"/>
          <w:sz w:val="23"/>
          <w:szCs w:val="23"/>
          <w:lang w:eastAsia="it-IT"/>
        </w:rPr>
        <w:t>il Regolamento d’Istit</w:t>
      </w:r>
      <w:r>
        <w:rPr>
          <w:rFonts w:ascii="Garamond" w:hAnsi="Garamond" w:cs="Garamond"/>
          <w:color w:val="000000"/>
          <w:sz w:val="23"/>
          <w:szCs w:val="23"/>
          <w:lang w:eastAsia="it-IT"/>
        </w:rPr>
        <w:t>uto approvato con delibera n. 70</w:t>
      </w:r>
      <w:r w:rsidRPr="00CA4DFD">
        <w:rPr>
          <w:rFonts w:ascii="Garamond" w:hAnsi="Garamond" w:cs="Garamond"/>
          <w:color w:val="000000"/>
          <w:sz w:val="23"/>
          <w:szCs w:val="23"/>
          <w:lang w:eastAsia="it-IT"/>
        </w:rPr>
        <w:t xml:space="preserve"> del Consiglio di istituto del 15.12.2021, che disciplina le modalità di attuazione delle procedure di acquisto di lavori, servizi e forniture;</w:t>
      </w:r>
    </w:p>
    <w:p w:rsidR="00995746" w:rsidRPr="002423D6" w:rsidRDefault="00995746" w:rsidP="00995746">
      <w:pPr>
        <w:adjustRightInd w:val="0"/>
        <w:ind w:left="2124" w:hanging="2124"/>
        <w:jc w:val="both"/>
        <w:rPr>
          <w:rFonts w:ascii="Garamond" w:hAnsi="Garamond" w:cs="Garamond"/>
          <w:color w:val="000000"/>
          <w:sz w:val="23"/>
          <w:szCs w:val="23"/>
          <w:lang w:eastAsia="it-IT"/>
        </w:rPr>
      </w:pPr>
      <w:r w:rsidRPr="002423D6">
        <w:rPr>
          <w:rFonts w:ascii="Garamond" w:hAnsi="Garamond" w:cs="Garamond"/>
          <w:b/>
          <w:bCs/>
          <w:color w:val="000000"/>
          <w:sz w:val="23"/>
          <w:szCs w:val="23"/>
          <w:lang w:eastAsia="it-IT"/>
        </w:rPr>
        <w:t xml:space="preserve">VISTO </w:t>
      </w:r>
      <w:r>
        <w:rPr>
          <w:rFonts w:ascii="Garamond" w:hAnsi="Garamond" w:cs="Garamond"/>
          <w:b/>
          <w:bCs/>
          <w:color w:val="000000"/>
          <w:sz w:val="23"/>
          <w:szCs w:val="23"/>
          <w:lang w:eastAsia="it-IT"/>
        </w:rPr>
        <w:tab/>
      </w:r>
      <w:r>
        <w:rPr>
          <w:rFonts w:ascii="Garamond" w:hAnsi="Garamond" w:cs="Garamond"/>
          <w:color w:val="000000"/>
          <w:sz w:val="23"/>
          <w:szCs w:val="23"/>
          <w:lang w:eastAsia="it-IT"/>
        </w:rPr>
        <w:t>i</w:t>
      </w:r>
      <w:r w:rsidRPr="002423D6">
        <w:rPr>
          <w:rFonts w:ascii="Garamond" w:hAnsi="Garamond" w:cs="Garamond"/>
          <w:color w:val="000000"/>
          <w:sz w:val="23"/>
          <w:szCs w:val="23"/>
          <w:lang w:eastAsia="it-IT"/>
        </w:rPr>
        <w:t>l Piano Triennale dell’Offerta Formativa</w:t>
      </w:r>
      <w:r>
        <w:rPr>
          <w:rFonts w:ascii="Garamond" w:hAnsi="Garamond" w:cs="Garamond"/>
          <w:color w:val="000000"/>
          <w:sz w:val="23"/>
          <w:szCs w:val="23"/>
          <w:lang w:eastAsia="it-IT"/>
        </w:rPr>
        <w:t xml:space="preserve"> 2022-2025</w:t>
      </w:r>
      <w:r w:rsidRPr="002423D6">
        <w:rPr>
          <w:rFonts w:ascii="Garamond" w:hAnsi="Garamond" w:cs="Garamond"/>
          <w:color w:val="000000"/>
          <w:sz w:val="23"/>
          <w:szCs w:val="23"/>
          <w:lang w:eastAsia="it-IT"/>
        </w:rPr>
        <w:t xml:space="preserve"> (PTOF)</w:t>
      </w:r>
      <w:r>
        <w:rPr>
          <w:rFonts w:ascii="Garamond" w:hAnsi="Garamond" w:cs="Garamond"/>
          <w:color w:val="000000"/>
          <w:sz w:val="23"/>
          <w:szCs w:val="23"/>
          <w:lang w:eastAsia="it-IT"/>
        </w:rPr>
        <w:t xml:space="preserve"> approvato con delibera del Consiglio d’Istituto n. 66 del 15/12/2021</w:t>
      </w:r>
      <w:r w:rsidRPr="002423D6">
        <w:rPr>
          <w:rFonts w:ascii="Garamond" w:hAnsi="Garamond" w:cs="Garamond"/>
          <w:color w:val="000000"/>
          <w:sz w:val="23"/>
          <w:szCs w:val="23"/>
          <w:lang w:eastAsia="it-IT"/>
        </w:rPr>
        <w:t xml:space="preserve">; </w:t>
      </w:r>
    </w:p>
    <w:p w:rsidR="00995746" w:rsidRPr="002423D6" w:rsidRDefault="00995746" w:rsidP="00995746">
      <w:pPr>
        <w:adjustRightInd w:val="0"/>
        <w:ind w:left="2124" w:hanging="2124"/>
        <w:jc w:val="both"/>
        <w:rPr>
          <w:rFonts w:ascii="Garamond" w:hAnsi="Garamond" w:cs="Garamond"/>
          <w:color w:val="000000"/>
          <w:sz w:val="23"/>
          <w:szCs w:val="23"/>
          <w:lang w:eastAsia="it-IT"/>
        </w:rPr>
      </w:pPr>
      <w:r w:rsidRPr="002423D6">
        <w:rPr>
          <w:rFonts w:ascii="Garamond" w:hAnsi="Garamond" w:cs="Garamond"/>
          <w:b/>
          <w:bCs/>
          <w:color w:val="000000"/>
          <w:sz w:val="23"/>
          <w:szCs w:val="23"/>
          <w:lang w:eastAsia="it-IT"/>
        </w:rPr>
        <w:t xml:space="preserve">VISTO </w:t>
      </w:r>
      <w:r>
        <w:rPr>
          <w:rFonts w:ascii="Garamond" w:hAnsi="Garamond" w:cs="Garamond"/>
          <w:b/>
          <w:bCs/>
          <w:color w:val="000000"/>
          <w:sz w:val="23"/>
          <w:szCs w:val="23"/>
          <w:lang w:eastAsia="it-IT"/>
        </w:rPr>
        <w:tab/>
      </w:r>
      <w:r>
        <w:rPr>
          <w:rFonts w:ascii="Garamond" w:hAnsi="Garamond" w:cs="Garamond"/>
          <w:color w:val="000000"/>
          <w:sz w:val="23"/>
          <w:szCs w:val="23"/>
          <w:lang w:eastAsia="it-IT"/>
        </w:rPr>
        <w:t>i</w:t>
      </w:r>
      <w:r w:rsidRPr="002423D6">
        <w:rPr>
          <w:rFonts w:ascii="Garamond" w:hAnsi="Garamond" w:cs="Garamond"/>
          <w:color w:val="000000"/>
          <w:sz w:val="23"/>
          <w:szCs w:val="23"/>
          <w:lang w:eastAsia="it-IT"/>
        </w:rPr>
        <w:t>l Programma Annuale 2022 approvato con de</w:t>
      </w:r>
      <w:r>
        <w:rPr>
          <w:rFonts w:ascii="Garamond" w:hAnsi="Garamond" w:cs="Garamond"/>
          <w:color w:val="000000"/>
          <w:sz w:val="23"/>
          <w:szCs w:val="23"/>
          <w:lang w:eastAsia="it-IT"/>
        </w:rPr>
        <w:t>libera del Consiglio d’Istituto</w:t>
      </w:r>
      <w:r w:rsidRPr="002423D6">
        <w:rPr>
          <w:rFonts w:ascii="Garamond" w:hAnsi="Garamond" w:cs="Garamond"/>
          <w:color w:val="000000"/>
          <w:sz w:val="23"/>
          <w:szCs w:val="23"/>
          <w:lang w:eastAsia="it-IT"/>
        </w:rPr>
        <w:t xml:space="preserve"> </w:t>
      </w:r>
      <w:r>
        <w:rPr>
          <w:rFonts w:ascii="Garamond" w:hAnsi="Garamond" w:cs="Garamond"/>
          <w:color w:val="000000"/>
          <w:sz w:val="23"/>
          <w:szCs w:val="23"/>
          <w:lang w:eastAsia="it-IT"/>
        </w:rPr>
        <w:t>n. 76</w:t>
      </w:r>
      <w:r w:rsidRPr="002423D6">
        <w:rPr>
          <w:rFonts w:ascii="Garamond" w:hAnsi="Garamond" w:cs="Garamond"/>
          <w:color w:val="000000"/>
          <w:sz w:val="23"/>
          <w:szCs w:val="23"/>
          <w:lang w:eastAsia="it-IT"/>
        </w:rPr>
        <w:t xml:space="preserve"> </w:t>
      </w:r>
      <w:r>
        <w:rPr>
          <w:rFonts w:ascii="Garamond" w:hAnsi="Garamond" w:cs="Garamond"/>
          <w:color w:val="000000"/>
          <w:sz w:val="23"/>
          <w:szCs w:val="23"/>
          <w:lang w:eastAsia="it-IT"/>
        </w:rPr>
        <w:t>del 15.02</w:t>
      </w:r>
      <w:r w:rsidRPr="002423D6">
        <w:rPr>
          <w:rFonts w:ascii="Garamond" w:hAnsi="Garamond" w:cs="Garamond"/>
          <w:color w:val="000000"/>
          <w:sz w:val="23"/>
          <w:szCs w:val="23"/>
          <w:lang w:eastAsia="it-IT"/>
        </w:rPr>
        <w:t xml:space="preserve">.2022; </w:t>
      </w:r>
    </w:p>
    <w:p w:rsidR="00995746" w:rsidRPr="002423D6" w:rsidRDefault="00995746" w:rsidP="0099574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Garamond" w:eastAsia="Calibri" w:hAnsi="Garamond" w:cs="Garamond"/>
          <w:color w:val="000000"/>
          <w:sz w:val="23"/>
          <w:szCs w:val="23"/>
          <w:lang w:val="it-IT" w:eastAsia="it-IT"/>
        </w:rPr>
      </w:pPr>
      <w:r w:rsidRPr="002423D6">
        <w:rPr>
          <w:rFonts w:ascii="Garamond" w:eastAsia="Calibri" w:hAnsi="Garamond" w:cs="Garamond"/>
          <w:b/>
          <w:bCs/>
          <w:color w:val="000000"/>
          <w:sz w:val="23"/>
          <w:szCs w:val="23"/>
          <w:lang w:val="it-IT" w:eastAsia="it-IT"/>
        </w:rPr>
        <w:t xml:space="preserve">VISTA </w:t>
      </w:r>
      <w:r>
        <w:rPr>
          <w:rFonts w:ascii="Garamond" w:eastAsia="Calibri" w:hAnsi="Garamond" w:cs="Garamond"/>
          <w:b/>
          <w:bCs/>
          <w:color w:val="000000"/>
          <w:sz w:val="23"/>
          <w:szCs w:val="23"/>
          <w:lang w:val="it-IT" w:eastAsia="it-IT"/>
        </w:rPr>
        <w:tab/>
      </w:r>
      <w:r>
        <w:rPr>
          <w:rFonts w:ascii="Garamond" w:eastAsia="Calibri" w:hAnsi="Garamond" w:cs="Garamond"/>
          <w:b/>
          <w:bCs/>
          <w:color w:val="000000"/>
          <w:sz w:val="23"/>
          <w:szCs w:val="23"/>
          <w:lang w:val="it-IT" w:eastAsia="it-IT"/>
        </w:rPr>
        <w:tab/>
      </w:r>
      <w:r>
        <w:rPr>
          <w:rFonts w:ascii="Garamond" w:eastAsia="Calibri" w:hAnsi="Garamond" w:cs="Garamond"/>
          <w:color w:val="000000"/>
          <w:sz w:val="23"/>
          <w:szCs w:val="23"/>
          <w:lang w:val="it-IT" w:eastAsia="it-IT"/>
        </w:rPr>
        <w:t>l</w:t>
      </w:r>
      <w:r w:rsidRPr="002423D6">
        <w:rPr>
          <w:rFonts w:ascii="Garamond" w:eastAsia="Calibri" w:hAnsi="Garamond" w:cs="Garamond"/>
          <w:color w:val="000000"/>
          <w:sz w:val="23"/>
          <w:szCs w:val="23"/>
          <w:lang w:val="it-IT" w:eastAsia="it-IT"/>
        </w:rPr>
        <w:t>a L. 241 del 7 agosto 1990, recante «</w:t>
      </w:r>
      <w:r w:rsidRPr="002423D6">
        <w:rPr>
          <w:rFonts w:ascii="Garamond" w:eastAsia="Calibri" w:hAnsi="Garamond" w:cs="Garamond"/>
          <w:i/>
          <w:iCs/>
          <w:color w:val="000000"/>
          <w:sz w:val="23"/>
          <w:szCs w:val="23"/>
          <w:lang w:val="it-IT" w:eastAsia="it-IT"/>
        </w:rPr>
        <w:t>Nuove norme sul procedimento amministrativo</w:t>
      </w:r>
      <w:r w:rsidRPr="002423D6">
        <w:rPr>
          <w:rFonts w:ascii="Garamond" w:eastAsia="Calibri" w:hAnsi="Garamond" w:cs="Garamond"/>
          <w:color w:val="000000"/>
          <w:sz w:val="23"/>
          <w:szCs w:val="23"/>
          <w:lang w:val="it-IT" w:eastAsia="it-IT"/>
        </w:rPr>
        <w:t>»;</w:t>
      </w:r>
    </w:p>
    <w:p w:rsidR="00995746" w:rsidRDefault="00995746" w:rsidP="0099574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24" w:hanging="2124"/>
        <w:jc w:val="both"/>
        <w:rPr>
          <w:rFonts w:ascii="Garamond" w:eastAsia="Calibri" w:hAnsi="Garamond" w:cs="Garamond"/>
          <w:color w:val="000000"/>
          <w:sz w:val="23"/>
          <w:szCs w:val="23"/>
          <w:lang w:val="it-IT" w:eastAsia="it-IT"/>
        </w:rPr>
      </w:pPr>
      <w:r w:rsidRPr="002423D6">
        <w:rPr>
          <w:rFonts w:ascii="Garamond" w:eastAsia="Calibri" w:hAnsi="Garamond" w:cs="Garamond"/>
          <w:b/>
          <w:bCs/>
          <w:color w:val="000000"/>
          <w:sz w:val="23"/>
          <w:szCs w:val="23"/>
          <w:lang w:val="it-IT" w:eastAsia="it-IT"/>
        </w:rPr>
        <w:t>VISTO</w:t>
      </w:r>
      <w:r>
        <w:rPr>
          <w:rFonts w:ascii="Garamond" w:eastAsia="Calibri" w:hAnsi="Garamond" w:cs="Garamond"/>
          <w:b/>
          <w:bCs/>
          <w:color w:val="000000"/>
          <w:sz w:val="23"/>
          <w:szCs w:val="23"/>
          <w:lang w:val="it-IT" w:eastAsia="it-IT"/>
        </w:rPr>
        <w:tab/>
      </w:r>
      <w:r w:rsidRPr="002423D6">
        <w:rPr>
          <w:rFonts w:ascii="Garamond" w:eastAsia="Calibri" w:hAnsi="Garamond" w:cs="Garamond"/>
          <w:color w:val="000000"/>
          <w:sz w:val="23"/>
          <w:szCs w:val="23"/>
          <w:lang w:val="it-IT" w:eastAsia="it-IT"/>
        </w:rPr>
        <w:t xml:space="preserve">il </w:t>
      </w:r>
      <w:proofErr w:type="spellStart"/>
      <w:r w:rsidRPr="002423D6">
        <w:rPr>
          <w:rFonts w:ascii="Garamond" w:eastAsia="Calibri" w:hAnsi="Garamond" w:cs="Garamond"/>
          <w:color w:val="000000"/>
          <w:sz w:val="23"/>
          <w:szCs w:val="23"/>
          <w:lang w:val="it-IT" w:eastAsia="it-IT"/>
        </w:rPr>
        <w:t>D.Lgs.</w:t>
      </w:r>
      <w:proofErr w:type="spellEnd"/>
      <w:r w:rsidRPr="002423D6">
        <w:rPr>
          <w:rFonts w:ascii="Garamond" w:eastAsia="Calibri" w:hAnsi="Garamond" w:cs="Garamond"/>
          <w:color w:val="000000"/>
          <w:sz w:val="23"/>
          <w:szCs w:val="23"/>
          <w:lang w:val="it-IT" w:eastAsia="it-IT"/>
        </w:rPr>
        <w:t xml:space="preserve"> 18 aprile 2016, n. 50, recante «Codice dei contratti pubblici», come modificato dal </w:t>
      </w:r>
      <w:proofErr w:type="spellStart"/>
      <w:r w:rsidRPr="002423D6">
        <w:rPr>
          <w:rFonts w:ascii="Garamond" w:eastAsia="Calibri" w:hAnsi="Garamond" w:cs="Garamond"/>
          <w:color w:val="000000"/>
          <w:sz w:val="23"/>
          <w:szCs w:val="23"/>
          <w:lang w:val="it-IT" w:eastAsia="it-IT"/>
        </w:rPr>
        <w:t>D.Lgs.</w:t>
      </w:r>
      <w:proofErr w:type="spellEnd"/>
      <w:r w:rsidRPr="002423D6">
        <w:rPr>
          <w:rFonts w:ascii="Garamond" w:eastAsia="Calibri" w:hAnsi="Garamond" w:cs="Garamond"/>
          <w:color w:val="000000"/>
          <w:sz w:val="23"/>
          <w:szCs w:val="23"/>
          <w:lang w:val="it-IT" w:eastAsia="it-IT"/>
        </w:rPr>
        <w:t xml:space="preserve"> 19 aprile 2017, n. 56 (cd. Correttivo) e dal D.L. 32 del 18 aprile 2019, </w:t>
      </w:r>
      <w:r w:rsidRPr="002423D6">
        <w:rPr>
          <w:rFonts w:ascii="Garamond" w:eastAsia="Calibri" w:hAnsi="Garamond" w:cs="Garamond"/>
          <w:color w:val="000000"/>
          <w:sz w:val="23"/>
          <w:szCs w:val="23"/>
          <w:lang w:val="it-IT" w:eastAsia="it-IT"/>
        </w:rPr>
        <w:lastRenderedPageBreak/>
        <w:t>convertito con modificazioni dalla Legge 14 giugno 2019, n. 55 (cd. Decreto Sblocca Cantieri);</w:t>
      </w:r>
    </w:p>
    <w:p w:rsidR="00995746" w:rsidRPr="00F1472A" w:rsidRDefault="00995746" w:rsidP="00995746">
      <w:pPr>
        <w:adjustRightInd w:val="0"/>
        <w:ind w:left="2124" w:hanging="2124"/>
        <w:jc w:val="both"/>
        <w:rPr>
          <w:rFonts w:ascii="Garamond" w:hAnsi="Garamond" w:cs="Garamond"/>
          <w:color w:val="000000"/>
          <w:sz w:val="23"/>
          <w:szCs w:val="23"/>
          <w:lang w:eastAsia="it-IT"/>
        </w:rPr>
      </w:pPr>
      <w:r w:rsidRPr="00F1472A">
        <w:rPr>
          <w:rFonts w:ascii="Garamond" w:hAnsi="Garamond" w:cs="Garamond"/>
          <w:b/>
          <w:bCs/>
          <w:color w:val="000000"/>
          <w:sz w:val="23"/>
          <w:szCs w:val="23"/>
          <w:lang w:eastAsia="it-IT"/>
        </w:rPr>
        <w:t xml:space="preserve">CONSIDERATA </w:t>
      </w:r>
      <w:r>
        <w:rPr>
          <w:rFonts w:ascii="Garamond" w:hAnsi="Garamond" w:cs="Garamond"/>
          <w:b/>
          <w:bCs/>
          <w:color w:val="000000"/>
          <w:sz w:val="23"/>
          <w:szCs w:val="23"/>
          <w:lang w:eastAsia="it-IT"/>
        </w:rPr>
        <w:tab/>
      </w:r>
      <w:r w:rsidRPr="00F1472A">
        <w:rPr>
          <w:rFonts w:ascii="Garamond" w:hAnsi="Garamond" w:cs="Garamond"/>
          <w:color w:val="000000"/>
          <w:sz w:val="23"/>
          <w:szCs w:val="23"/>
          <w:lang w:eastAsia="it-IT"/>
        </w:rPr>
        <w:t xml:space="preserve">la Delibera del Consiglio ANAC del 10 Luglio 2019, n. 636 – Linee Guida n. 4, di attuazione del </w:t>
      </w:r>
      <w:proofErr w:type="spellStart"/>
      <w:r w:rsidRPr="00F1472A">
        <w:rPr>
          <w:rFonts w:ascii="Garamond" w:hAnsi="Garamond" w:cs="Garamond"/>
          <w:color w:val="000000"/>
          <w:sz w:val="23"/>
          <w:szCs w:val="23"/>
          <w:lang w:eastAsia="it-IT"/>
        </w:rPr>
        <w:t>D.Lgs.</w:t>
      </w:r>
      <w:proofErr w:type="spellEnd"/>
      <w:r w:rsidRPr="00F1472A">
        <w:rPr>
          <w:rFonts w:ascii="Garamond" w:hAnsi="Garamond" w:cs="Garamond"/>
          <w:color w:val="000000"/>
          <w:sz w:val="23"/>
          <w:szCs w:val="23"/>
          <w:lang w:eastAsia="it-IT"/>
        </w:rPr>
        <w:t xml:space="preserve"> 18 aprile 2016, n. 50 recante “</w:t>
      </w:r>
      <w:r w:rsidRPr="00F1472A">
        <w:rPr>
          <w:rFonts w:ascii="Garamond" w:hAnsi="Garamond" w:cs="Garamond"/>
          <w:i/>
          <w:iCs/>
          <w:color w:val="000000"/>
          <w:sz w:val="23"/>
          <w:szCs w:val="23"/>
          <w:lang w:eastAsia="it-IT"/>
        </w:rPr>
        <w:t xml:space="preserve">Procedure per l’affidamento dei contratti pubblici di importo inferiore alle soglie di rilevanza comunitaria, individuazione degli operatori economici” </w:t>
      </w:r>
      <w:r w:rsidRPr="00F1472A">
        <w:rPr>
          <w:rFonts w:ascii="Garamond" w:hAnsi="Garamond" w:cs="Garamond"/>
          <w:color w:val="000000"/>
          <w:sz w:val="23"/>
          <w:szCs w:val="23"/>
          <w:lang w:eastAsia="it-IT"/>
        </w:rPr>
        <w:t xml:space="preserve">e le successive Linee Guida ANAC; </w:t>
      </w:r>
    </w:p>
    <w:p w:rsidR="00995746" w:rsidRPr="00F1472A" w:rsidRDefault="00995746" w:rsidP="00995746">
      <w:pPr>
        <w:adjustRightInd w:val="0"/>
        <w:ind w:left="2124" w:hanging="2118"/>
        <w:jc w:val="both"/>
        <w:rPr>
          <w:rFonts w:ascii="Garamond" w:hAnsi="Garamond" w:cs="Garamond"/>
          <w:color w:val="000000"/>
          <w:sz w:val="23"/>
          <w:szCs w:val="23"/>
          <w:lang w:eastAsia="it-IT"/>
        </w:rPr>
      </w:pPr>
      <w:r w:rsidRPr="00F1472A">
        <w:rPr>
          <w:rFonts w:ascii="Garamond" w:hAnsi="Garamond" w:cs="Garamond"/>
          <w:b/>
          <w:bCs/>
          <w:color w:val="000000"/>
          <w:sz w:val="23"/>
          <w:szCs w:val="23"/>
          <w:lang w:eastAsia="it-IT"/>
        </w:rPr>
        <w:t xml:space="preserve">VISTO </w:t>
      </w:r>
      <w:r>
        <w:rPr>
          <w:rFonts w:ascii="Garamond" w:hAnsi="Garamond" w:cs="Garamond"/>
          <w:b/>
          <w:bCs/>
          <w:color w:val="000000"/>
          <w:sz w:val="23"/>
          <w:szCs w:val="23"/>
          <w:lang w:eastAsia="it-IT"/>
        </w:rPr>
        <w:tab/>
      </w:r>
      <w:r w:rsidRPr="00F1472A">
        <w:rPr>
          <w:rFonts w:ascii="Garamond" w:hAnsi="Garamond" w:cs="Garamond"/>
          <w:color w:val="000000"/>
          <w:sz w:val="23"/>
          <w:szCs w:val="23"/>
          <w:lang w:eastAsia="it-IT"/>
        </w:rPr>
        <w:t xml:space="preserve">L’avviso pubblico </w:t>
      </w:r>
      <w:proofErr w:type="spellStart"/>
      <w:r w:rsidRPr="00F1472A">
        <w:rPr>
          <w:rFonts w:ascii="Garamond" w:hAnsi="Garamond" w:cs="Garamond"/>
          <w:color w:val="000000"/>
          <w:sz w:val="23"/>
          <w:szCs w:val="23"/>
          <w:lang w:eastAsia="it-IT"/>
        </w:rPr>
        <w:t>prot</w:t>
      </w:r>
      <w:proofErr w:type="spellEnd"/>
      <w:r w:rsidRPr="00F1472A">
        <w:rPr>
          <w:rFonts w:ascii="Garamond" w:hAnsi="Garamond" w:cs="Garamond"/>
          <w:color w:val="000000"/>
          <w:sz w:val="23"/>
          <w:szCs w:val="23"/>
          <w:lang w:eastAsia="it-IT"/>
        </w:rPr>
        <w:t xml:space="preserve">. n. AOODGEFID/28966 del 06.09.2021 “Digital Board: trasformazione digitale nella didattica e nell’organizzazione”; </w:t>
      </w:r>
    </w:p>
    <w:p w:rsidR="00995746" w:rsidRPr="00CA4DFD" w:rsidRDefault="00995746" w:rsidP="00995746">
      <w:pPr>
        <w:adjustRightInd w:val="0"/>
        <w:ind w:left="2124" w:hanging="2124"/>
        <w:jc w:val="both"/>
        <w:rPr>
          <w:rFonts w:ascii="Garamond" w:hAnsi="Garamond" w:cs="Garamond"/>
          <w:color w:val="000000"/>
          <w:sz w:val="23"/>
          <w:szCs w:val="23"/>
          <w:lang w:eastAsia="it-IT"/>
        </w:rPr>
      </w:pPr>
      <w:r w:rsidRPr="00F1472A">
        <w:rPr>
          <w:rFonts w:ascii="Garamond" w:hAnsi="Garamond" w:cs="Garamond"/>
          <w:b/>
          <w:bCs/>
          <w:color w:val="000000"/>
          <w:sz w:val="23"/>
          <w:szCs w:val="23"/>
          <w:lang w:eastAsia="it-IT"/>
        </w:rPr>
        <w:t xml:space="preserve">VISTA </w:t>
      </w:r>
      <w:r>
        <w:rPr>
          <w:rFonts w:ascii="Garamond" w:hAnsi="Garamond" w:cs="Garamond"/>
          <w:b/>
          <w:bCs/>
          <w:color w:val="000000"/>
          <w:sz w:val="23"/>
          <w:szCs w:val="23"/>
          <w:lang w:eastAsia="it-IT"/>
        </w:rPr>
        <w:tab/>
      </w:r>
      <w:r w:rsidRPr="00F1472A">
        <w:rPr>
          <w:rFonts w:ascii="Garamond" w:hAnsi="Garamond" w:cs="Garamond"/>
          <w:color w:val="000000"/>
          <w:sz w:val="23"/>
          <w:szCs w:val="23"/>
          <w:lang w:eastAsia="it-IT"/>
        </w:rPr>
        <w:t xml:space="preserve">La nota del M.I.U.R., </w:t>
      </w:r>
      <w:proofErr w:type="spellStart"/>
      <w:r w:rsidRPr="00F1472A">
        <w:rPr>
          <w:rFonts w:ascii="Garamond" w:hAnsi="Garamond" w:cs="Garamond"/>
          <w:color w:val="000000"/>
          <w:sz w:val="23"/>
          <w:szCs w:val="23"/>
          <w:lang w:eastAsia="it-IT"/>
        </w:rPr>
        <w:t>prot</w:t>
      </w:r>
      <w:proofErr w:type="spellEnd"/>
      <w:r w:rsidRPr="00F1472A">
        <w:rPr>
          <w:rFonts w:ascii="Garamond" w:hAnsi="Garamond" w:cs="Garamond"/>
          <w:color w:val="000000"/>
          <w:sz w:val="23"/>
          <w:szCs w:val="23"/>
          <w:lang w:eastAsia="it-IT"/>
        </w:rPr>
        <w:t>. n. A00DGEFID - 0042550 del 2/11/2021, con la quale viene autorizzato il progetto</w:t>
      </w:r>
      <w:r>
        <w:rPr>
          <w:rFonts w:ascii="Garamond" w:hAnsi="Garamond" w:cs="Garamond"/>
          <w:color w:val="000000"/>
          <w:sz w:val="23"/>
          <w:szCs w:val="23"/>
          <w:lang w:eastAsia="it-IT"/>
        </w:rPr>
        <w:t xml:space="preserve"> di questo I</w:t>
      </w:r>
      <w:r w:rsidRPr="00F1472A">
        <w:rPr>
          <w:rFonts w:ascii="Garamond" w:hAnsi="Garamond" w:cs="Garamond"/>
          <w:color w:val="000000"/>
          <w:sz w:val="23"/>
          <w:szCs w:val="23"/>
          <w:lang w:eastAsia="it-IT"/>
        </w:rPr>
        <w:t xml:space="preserve">stituto, </w:t>
      </w:r>
    </w:p>
    <w:p w:rsidR="00995746" w:rsidRPr="00F1472A" w:rsidRDefault="00995746" w:rsidP="00995746">
      <w:pPr>
        <w:adjustRightInd w:val="0"/>
        <w:ind w:left="2124"/>
        <w:jc w:val="both"/>
        <w:rPr>
          <w:rFonts w:ascii="Garamond" w:hAnsi="Garamond" w:cs="Garamond"/>
          <w:color w:val="000000"/>
          <w:sz w:val="23"/>
          <w:szCs w:val="23"/>
          <w:lang w:eastAsia="it-IT"/>
        </w:rPr>
      </w:pPr>
      <w:r w:rsidRPr="00CA4DFD">
        <w:rPr>
          <w:rFonts w:ascii="Garamond" w:hAnsi="Garamond" w:cs="Garamond"/>
          <w:b/>
          <w:bCs/>
          <w:color w:val="000000"/>
          <w:sz w:val="23"/>
          <w:szCs w:val="23"/>
          <w:lang w:eastAsia="it-IT"/>
        </w:rPr>
        <w:t xml:space="preserve">Codice </w:t>
      </w:r>
      <w:r>
        <w:rPr>
          <w:rFonts w:ascii="Garamond" w:hAnsi="Garamond" w:cs="Garamond"/>
          <w:b/>
          <w:bCs/>
          <w:color w:val="000000"/>
          <w:sz w:val="23"/>
          <w:szCs w:val="23"/>
          <w:lang w:eastAsia="it-IT"/>
        </w:rPr>
        <w:t xml:space="preserve">Identificativo </w:t>
      </w:r>
      <w:r w:rsidRPr="00CA4DFD">
        <w:rPr>
          <w:rFonts w:ascii="Garamond" w:hAnsi="Garamond" w:cs="Garamond"/>
          <w:b/>
          <w:bCs/>
          <w:color w:val="000000"/>
          <w:sz w:val="23"/>
          <w:szCs w:val="23"/>
          <w:lang w:eastAsia="it-IT"/>
        </w:rPr>
        <w:t>Progetto:</w:t>
      </w:r>
      <w:r w:rsidRPr="00F1472A">
        <w:rPr>
          <w:rFonts w:ascii="Garamond" w:hAnsi="Garamond" w:cs="Garamond"/>
          <w:color w:val="000000"/>
          <w:sz w:val="23"/>
          <w:szCs w:val="23"/>
          <w:lang w:eastAsia="it-IT"/>
        </w:rPr>
        <w:t xml:space="preserve"> </w:t>
      </w:r>
      <w:r w:rsidRPr="00CA4DFD">
        <w:rPr>
          <w:rFonts w:ascii="Garamond" w:hAnsi="Garamond" w:cs="Garamond"/>
          <w:b/>
          <w:bCs/>
          <w:color w:val="000000"/>
          <w:sz w:val="23"/>
          <w:szCs w:val="23"/>
          <w:lang w:eastAsia="it-IT"/>
        </w:rPr>
        <w:t>13.1.2A-FESRPON-LO-2021-387</w:t>
      </w:r>
      <w:r w:rsidRPr="00F1472A">
        <w:rPr>
          <w:rFonts w:ascii="Garamond" w:hAnsi="Garamond" w:cs="Garamond"/>
          <w:b/>
          <w:bCs/>
          <w:color w:val="000000"/>
          <w:sz w:val="23"/>
          <w:szCs w:val="23"/>
          <w:lang w:eastAsia="it-IT"/>
        </w:rPr>
        <w:t xml:space="preserve"> </w:t>
      </w:r>
    </w:p>
    <w:p w:rsidR="00995746" w:rsidRPr="00F1472A" w:rsidRDefault="00995746" w:rsidP="00995746">
      <w:pPr>
        <w:adjustRightInd w:val="0"/>
        <w:ind w:left="2124" w:hanging="2124"/>
        <w:jc w:val="both"/>
        <w:rPr>
          <w:rFonts w:ascii="Garamond" w:hAnsi="Garamond" w:cs="Garamond"/>
          <w:color w:val="000000"/>
          <w:sz w:val="23"/>
          <w:szCs w:val="23"/>
          <w:lang w:eastAsia="it-IT"/>
        </w:rPr>
      </w:pPr>
      <w:r w:rsidRPr="00F1472A">
        <w:rPr>
          <w:rFonts w:ascii="Garamond" w:hAnsi="Garamond" w:cs="Garamond"/>
          <w:b/>
          <w:bCs/>
          <w:color w:val="000000"/>
          <w:sz w:val="23"/>
          <w:szCs w:val="23"/>
          <w:lang w:eastAsia="it-IT"/>
        </w:rPr>
        <w:t xml:space="preserve">EFFETTUATA </w:t>
      </w:r>
      <w:r>
        <w:rPr>
          <w:rFonts w:ascii="Garamond" w:hAnsi="Garamond" w:cs="Garamond"/>
          <w:b/>
          <w:bCs/>
          <w:color w:val="000000"/>
          <w:sz w:val="23"/>
          <w:szCs w:val="23"/>
          <w:lang w:eastAsia="it-IT"/>
        </w:rPr>
        <w:tab/>
      </w:r>
      <w:r>
        <w:rPr>
          <w:rFonts w:ascii="Garamond" w:hAnsi="Garamond" w:cs="Garamond"/>
          <w:color w:val="000000"/>
          <w:sz w:val="23"/>
          <w:szCs w:val="23"/>
          <w:lang w:eastAsia="it-IT"/>
        </w:rPr>
        <w:t>l</w:t>
      </w:r>
      <w:r w:rsidRPr="00F1472A">
        <w:rPr>
          <w:rFonts w:ascii="Garamond" w:hAnsi="Garamond" w:cs="Garamond"/>
          <w:color w:val="000000"/>
          <w:sz w:val="23"/>
          <w:szCs w:val="23"/>
          <w:lang w:eastAsia="it-IT"/>
        </w:rPr>
        <w:t>a variazione di bilancio nel Programma Annual</w:t>
      </w:r>
      <w:r>
        <w:rPr>
          <w:rFonts w:ascii="Garamond" w:hAnsi="Garamond" w:cs="Garamond"/>
          <w:color w:val="000000"/>
          <w:sz w:val="23"/>
          <w:szCs w:val="23"/>
          <w:lang w:eastAsia="it-IT"/>
        </w:rPr>
        <w:t>e E.F. 2021 relativamente alla s</w:t>
      </w:r>
      <w:r w:rsidRPr="00F1472A">
        <w:rPr>
          <w:rFonts w:ascii="Garamond" w:hAnsi="Garamond" w:cs="Garamond"/>
          <w:color w:val="000000"/>
          <w:sz w:val="23"/>
          <w:szCs w:val="23"/>
          <w:lang w:eastAsia="it-IT"/>
        </w:rPr>
        <w:t xml:space="preserve">omma assegnata; </w:t>
      </w:r>
    </w:p>
    <w:p w:rsidR="00995746" w:rsidRPr="00F1472A" w:rsidRDefault="00995746" w:rsidP="00995746">
      <w:pPr>
        <w:adjustRightInd w:val="0"/>
        <w:ind w:left="2124" w:hanging="2124"/>
        <w:jc w:val="both"/>
        <w:rPr>
          <w:rFonts w:ascii="Garamond" w:hAnsi="Garamond" w:cs="Garamond"/>
          <w:color w:val="000000"/>
          <w:sz w:val="23"/>
          <w:szCs w:val="23"/>
          <w:lang w:eastAsia="it-IT"/>
        </w:rPr>
      </w:pPr>
      <w:r w:rsidRPr="00F1472A">
        <w:rPr>
          <w:rFonts w:ascii="Garamond" w:hAnsi="Garamond" w:cs="Garamond"/>
          <w:b/>
          <w:bCs/>
          <w:color w:val="000000"/>
          <w:sz w:val="23"/>
          <w:szCs w:val="23"/>
          <w:lang w:eastAsia="it-IT"/>
        </w:rPr>
        <w:t xml:space="preserve">ATTESA </w:t>
      </w:r>
      <w:r>
        <w:rPr>
          <w:rFonts w:ascii="Garamond" w:hAnsi="Garamond" w:cs="Garamond"/>
          <w:b/>
          <w:bCs/>
          <w:color w:val="000000"/>
          <w:sz w:val="23"/>
          <w:szCs w:val="23"/>
          <w:lang w:eastAsia="it-IT"/>
        </w:rPr>
        <w:tab/>
      </w:r>
      <w:r w:rsidRPr="00F1472A">
        <w:rPr>
          <w:rFonts w:ascii="Garamond" w:hAnsi="Garamond" w:cs="Garamond"/>
          <w:color w:val="000000"/>
          <w:sz w:val="23"/>
          <w:szCs w:val="23"/>
          <w:lang w:eastAsia="it-IT"/>
        </w:rPr>
        <w:t xml:space="preserve">l’intenzione di questa Istituzione di realizzare il citato progetto procedendo all’affidamento della fornitura </w:t>
      </w:r>
      <w:r>
        <w:rPr>
          <w:rFonts w:ascii="Garamond" w:hAnsi="Garamond" w:cs="Garamond"/>
          <w:color w:val="000000"/>
          <w:sz w:val="23"/>
          <w:szCs w:val="23"/>
          <w:lang w:eastAsia="it-IT"/>
        </w:rPr>
        <w:t>di targhe pubblicitarie nei plessi interessati all’installazione delle lavagne digitali nella didattica;</w:t>
      </w:r>
    </w:p>
    <w:p w:rsidR="00995746" w:rsidRPr="00F1472A" w:rsidRDefault="00995746" w:rsidP="00995746">
      <w:pPr>
        <w:adjustRightInd w:val="0"/>
        <w:ind w:left="2124" w:hanging="2124"/>
        <w:jc w:val="both"/>
        <w:rPr>
          <w:rFonts w:ascii="Garamond" w:hAnsi="Garamond" w:cs="Garamond"/>
          <w:color w:val="000000"/>
          <w:sz w:val="23"/>
          <w:szCs w:val="23"/>
          <w:lang w:eastAsia="it-IT"/>
        </w:rPr>
      </w:pPr>
      <w:r w:rsidRPr="00F1472A">
        <w:rPr>
          <w:rFonts w:ascii="Garamond" w:hAnsi="Garamond" w:cs="Garamond"/>
          <w:b/>
          <w:bCs/>
          <w:color w:val="000000"/>
          <w:sz w:val="23"/>
          <w:szCs w:val="23"/>
          <w:lang w:eastAsia="it-IT"/>
        </w:rPr>
        <w:t xml:space="preserve">VISTA </w:t>
      </w:r>
      <w:r>
        <w:rPr>
          <w:rFonts w:ascii="Garamond" w:hAnsi="Garamond" w:cs="Garamond"/>
          <w:b/>
          <w:bCs/>
          <w:color w:val="000000"/>
          <w:sz w:val="23"/>
          <w:szCs w:val="23"/>
          <w:lang w:eastAsia="it-IT"/>
        </w:rPr>
        <w:tab/>
      </w:r>
      <w:r>
        <w:rPr>
          <w:rFonts w:ascii="Garamond" w:hAnsi="Garamond" w:cs="Garamond"/>
          <w:color w:val="000000"/>
          <w:sz w:val="23"/>
          <w:szCs w:val="23"/>
          <w:lang w:eastAsia="it-IT"/>
        </w:rPr>
        <w:t>l</w:t>
      </w:r>
      <w:r w:rsidRPr="00F1472A">
        <w:rPr>
          <w:rFonts w:ascii="Garamond" w:hAnsi="Garamond" w:cs="Garamond"/>
          <w:color w:val="000000"/>
          <w:sz w:val="23"/>
          <w:szCs w:val="23"/>
          <w:lang w:eastAsia="it-IT"/>
        </w:rPr>
        <w:t xml:space="preserve">a L. n. 208/2015 art. 1, comma 512, che, per la categoria merceologica relativa ai servizi e ai beni informatici, ha previsto che, fermi restando gli obblighi di acquisizione centralizzata previsti per i beni e i servizi dalla normativa vigente, sussiste l’obbligo di approvvigionarsi esclusivamente tramite gli strumenti di acquisto e negoziazione messi a disposizione da </w:t>
      </w:r>
      <w:proofErr w:type="spellStart"/>
      <w:r w:rsidRPr="00F1472A">
        <w:rPr>
          <w:rFonts w:ascii="Garamond" w:hAnsi="Garamond" w:cs="Garamond"/>
          <w:color w:val="000000"/>
          <w:sz w:val="23"/>
          <w:szCs w:val="23"/>
          <w:lang w:eastAsia="it-IT"/>
        </w:rPr>
        <w:t>Consip</w:t>
      </w:r>
      <w:proofErr w:type="spellEnd"/>
      <w:r w:rsidRPr="00F1472A">
        <w:rPr>
          <w:rFonts w:ascii="Garamond" w:hAnsi="Garamond" w:cs="Garamond"/>
          <w:color w:val="000000"/>
          <w:sz w:val="23"/>
          <w:szCs w:val="23"/>
          <w:lang w:eastAsia="it-IT"/>
        </w:rPr>
        <w:t xml:space="preserve"> S.p.a. (Convenzioni quadro, Accordi quadro, </w:t>
      </w:r>
      <w:proofErr w:type="spellStart"/>
      <w:r w:rsidRPr="00F1472A">
        <w:rPr>
          <w:rFonts w:ascii="Garamond" w:hAnsi="Garamond" w:cs="Garamond"/>
          <w:color w:val="000000"/>
          <w:sz w:val="23"/>
          <w:szCs w:val="23"/>
          <w:lang w:eastAsia="it-IT"/>
        </w:rPr>
        <w:t>Me.Pa</w:t>
      </w:r>
      <w:proofErr w:type="spellEnd"/>
      <w:r w:rsidRPr="00F1472A">
        <w:rPr>
          <w:rFonts w:ascii="Garamond" w:hAnsi="Garamond" w:cs="Garamond"/>
          <w:color w:val="000000"/>
          <w:sz w:val="23"/>
          <w:szCs w:val="23"/>
          <w:lang w:eastAsia="it-IT"/>
        </w:rPr>
        <w:t xml:space="preserve">, Sistema Dinamico di Acquisizione); </w:t>
      </w:r>
    </w:p>
    <w:p w:rsidR="00995746" w:rsidRDefault="00995746" w:rsidP="0099574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24" w:hanging="2124"/>
        <w:jc w:val="both"/>
        <w:rPr>
          <w:rFonts w:ascii="Garamond" w:eastAsia="Calibri" w:hAnsi="Garamond" w:cs="Garamond"/>
          <w:color w:val="000000"/>
          <w:sz w:val="23"/>
          <w:szCs w:val="23"/>
          <w:lang w:val="it-IT" w:eastAsia="it-IT"/>
        </w:rPr>
      </w:pPr>
      <w:r w:rsidRPr="00F1472A">
        <w:rPr>
          <w:rFonts w:ascii="Garamond" w:eastAsia="Calibri" w:hAnsi="Garamond" w:cs="Garamond"/>
          <w:b/>
          <w:bCs/>
          <w:color w:val="000000"/>
          <w:sz w:val="23"/>
          <w:szCs w:val="23"/>
          <w:lang w:val="it-IT" w:eastAsia="it-IT"/>
        </w:rPr>
        <w:t xml:space="preserve">VISTO </w:t>
      </w:r>
      <w:r>
        <w:rPr>
          <w:rFonts w:ascii="Garamond" w:eastAsia="Calibri" w:hAnsi="Garamond" w:cs="Garamond"/>
          <w:b/>
          <w:bCs/>
          <w:color w:val="000000"/>
          <w:sz w:val="23"/>
          <w:szCs w:val="23"/>
          <w:lang w:val="it-IT" w:eastAsia="it-IT"/>
        </w:rPr>
        <w:tab/>
      </w:r>
      <w:r w:rsidRPr="00F1472A">
        <w:rPr>
          <w:rFonts w:ascii="Garamond" w:eastAsia="Calibri" w:hAnsi="Garamond" w:cs="Garamond"/>
          <w:color w:val="000000"/>
          <w:sz w:val="23"/>
          <w:szCs w:val="23"/>
          <w:lang w:val="it-IT" w:eastAsia="it-IT"/>
        </w:rPr>
        <w:t xml:space="preserve">l'art. 31, comma 1, del </w:t>
      </w:r>
      <w:proofErr w:type="spellStart"/>
      <w:r w:rsidRPr="00F1472A">
        <w:rPr>
          <w:rFonts w:ascii="Garamond" w:eastAsia="Calibri" w:hAnsi="Garamond" w:cs="Garamond"/>
          <w:color w:val="000000"/>
          <w:sz w:val="23"/>
          <w:szCs w:val="23"/>
          <w:lang w:val="it-IT" w:eastAsia="it-IT"/>
        </w:rPr>
        <w:t>D.Lgs.</w:t>
      </w:r>
      <w:proofErr w:type="spellEnd"/>
      <w:r w:rsidRPr="00F1472A">
        <w:rPr>
          <w:rFonts w:ascii="Garamond" w:eastAsia="Calibri" w:hAnsi="Garamond" w:cs="Garamond"/>
          <w:color w:val="000000"/>
          <w:sz w:val="23"/>
          <w:szCs w:val="23"/>
          <w:lang w:val="it-IT" w:eastAsia="it-IT"/>
        </w:rPr>
        <w:t xml:space="preserve"> 50/2016, il quale prevede che «</w:t>
      </w:r>
      <w:r w:rsidRPr="00F1472A">
        <w:rPr>
          <w:rFonts w:ascii="Garamond" w:eastAsia="Calibri" w:hAnsi="Garamond" w:cs="Garamond"/>
          <w:i/>
          <w:iCs/>
          <w:color w:val="000000"/>
          <w:sz w:val="23"/>
          <w:szCs w:val="23"/>
          <w:lang w:val="it-IT" w:eastAsia="it-IT"/>
        </w:rPr>
        <w:t>Per ogni singola procedura per l'affidamento di un appalto o di una concessione le stazioni appaltanti individuano, nell'atto di adozione o di aggiornamento dei programmi di cui all'articolo 21, comma 1, ovvero nell'atto di avvio relativo ad ogni singolo intervento per le esigenze non incluse in programmazione, un responsabile unico del procedimento (RUP) per le fasi della programmazione, della progettazione, dell'affidamento, dell'esecuzione. […] Fatto salvo quanto previsto al comma 10, il RUP è nominato con atto formale del soggetto responsabile dell'unità organizzativa, che deve essere di livello apicale, tra i</w:t>
      </w:r>
    </w:p>
    <w:p w:rsidR="00995746" w:rsidRPr="00F1472A" w:rsidRDefault="00995746" w:rsidP="00995746">
      <w:pPr>
        <w:adjustRightInd w:val="0"/>
        <w:ind w:left="2124"/>
        <w:jc w:val="both"/>
        <w:rPr>
          <w:rFonts w:ascii="Garamond" w:hAnsi="Garamond" w:cs="Garamond"/>
          <w:color w:val="000000"/>
          <w:sz w:val="23"/>
          <w:szCs w:val="23"/>
          <w:lang w:eastAsia="it-IT"/>
        </w:rPr>
      </w:pPr>
      <w:proofErr w:type="gramStart"/>
      <w:r w:rsidRPr="00F1472A">
        <w:rPr>
          <w:rFonts w:ascii="Garamond" w:hAnsi="Garamond" w:cs="Garamond"/>
          <w:i/>
          <w:iCs/>
          <w:color w:val="000000"/>
          <w:sz w:val="23"/>
          <w:szCs w:val="23"/>
          <w:lang w:eastAsia="it-IT"/>
        </w:rPr>
        <w:t>dipendenti</w:t>
      </w:r>
      <w:proofErr w:type="gramEnd"/>
      <w:r w:rsidRPr="00F1472A">
        <w:rPr>
          <w:rFonts w:ascii="Garamond" w:hAnsi="Garamond" w:cs="Garamond"/>
          <w:i/>
          <w:iCs/>
          <w:color w:val="000000"/>
          <w:sz w:val="23"/>
          <w:szCs w:val="23"/>
          <w:lang w:eastAsia="it-IT"/>
        </w:rPr>
        <w:t xml:space="preserve"> di ruolo addetti all'unità medesima, dotati del necessario livello di inquadramento giuridico in relazione alla struttura della pubblica amministrazione e di competenze professionali adeguate in relazione ai compiti per cui è nominato; la sostituzione del RUP individuato nella programmazione di cui all'articolo 21, comma 1, non comporta modifiche alla stessa. Laddove sia accertata la carenza nell'organico della suddetta unità organizzativa, il RUP è nominato tra gli altri dipendenti in servizio. L'ufficio di responsabile unico del procedimento è obbligatorio e non può essere rifiutato</w:t>
      </w:r>
      <w:r w:rsidRPr="00F1472A">
        <w:rPr>
          <w:rFonts w:ascii="Garamond" w:hAnsi="Garamond" w:cs="Garamond"/>
          <w:color w:val="000000"/>
          <w:sz w:val="23"/>
          <w:szCs w:val="23"/>
          <w:lang w:eastAsia="it-IT"/>
        </w:rPr>
        <w:t xml:space="preserve">»; </w:t>
      </w:r>
    </w:p>
    <w:p w:rsidR="00995746" w:rsidRPr="00F1472A" w:rsidRDefault="00995746" w:rsidP="00995746">
      <w:pPr>
        <w:adjustRightInd w:val="0"/>
        <w:ind w:left="2124" w:hanging="2124"/>
        <w:jc w:val="both"/>
        <w:rPr>
          <w:rFonts w:ascii="Garamond" w:hAnsi="Garamond" w:cs="Garamond"/>
          <w:color w:val="000000"/>
          <w:sz w:val="23"/>
          <w:szCs w:val="23"/>
          <w:lang w:eastAsia="it-IT"/>
        </w:rPr>
      </w:pPr>
      <w:r w:rsidRPr="00F1472A">
        <w:rPr>
          <w:rFonts w:ascii="Garamond" w:hAnsi="Garamond" w:cs="Garamond"/>
          <w:b/>
          <w:bCs/>
          <w:color w:val="000000"/>
          <w:sz w:val="23"/>
          <w:szCs w:val="23"/>
          <w:lang w:eastAsia="it-IT"/>
        </w:rPr>
        <w:t xml:space="preserve">VISTE </w:t>
      </w:r>
      <w:r>
        <w:rPr>
          <w:rFonts w:ascii="Garamond" w:hAnsi="Garamond" w:cs="Garamond"/>
          <w:b/>
          <w:bCs/>
          <w:color w:val="000000"/>
          <w:sz w:val="23"/>
          <w:szCs w:val="23"/>
          <w:lang w:eastAsia="it-IT"/>
        </w:rPr>
        <w:tab/>
      </w:r>
      <w:r w:rsidRPr="00F1472A">
        <w:rPr>
          <w:rFonts w:ascii="Garamond" w:hAnsi="Garamond" w:cs="Garamond"/>
          <w:color w:val="000000"/>
          <w:sz w:val="23"/>
          <w:szCs w:val="23"/>
          <w:lang w:eastAsia="it-IT"/>
        </w:rPr>
        <w:t>le Linee guida ANAC n. 3, recanti «</w:t>
      </w:r>
      <w:r w:rsidRPr="00F1472A">
        <w:rPr>
          <w:rFonts w:ascii="Garamond" w:hAnsi="Garamond" w:cs="Garamond"/>
          <w:i/>
          <w:iCs/>
          <w:color w:val="000000"/>
          <w:sz w:val="23"/>
          <w:szCs w:val="23"/>
          <w:lang w:eastAsia="it-IT"/>
        </w:rPr>
        <w:t>Nomina, ruolo e compiti del responsabile unico del procedimento per l’affidamento di appalti e concessioni</w:t>
      </w:r>
      <w:r w:rsidRPr="00F1472A">
        <w:rPr>
          <w:rFonts w:ascii="Garamond" w:hAnsi="Garamond" w:cs="Garamond"/>
          <w:color w:val="000000"/>
          <w:sz w:val="23"/>
          <w:szCs w:val="23"/>
          <w:lang w:eastAsia="it-IT"/>
        </w:rPr>
        <w:t xml:space="preserve">», approvate dal Consiglio dell’Autorità con deliberazione n. 1096 del 26 ottobre 2016 e aggiornate al </w:t>
      </w:r>
      <w:proofErr w:type="spellStart"/>
      <w:r w:rsidRPr="00F1472A">
        <w:rPr>
          <w:rFonts w:ascii="Garamond" w:hAnsi="Garamond" w:cs="Garamond"/>
          <w:color w:val="000000"/>
          <w:sz w:val="23"/>
          <w:szCs w:val="23"/>
          <w:lang w:eastAsia="it-IT"/>
        </w:rPr>
        <w:t>D.Lgs.</w:t>
      </w:r>
      <w:proofErr w:type="spellEnd"/>
      <w:r w:rsidRPr="00F1472A">
        <w:rPr>
          <w:rFonts w:ascii="Garamond" w:hAnsi="Garamond" w:cs="Garamond"/>
          <w:color w:val="000000"/>
          <w:sz w:val="23"/>
          <w:szCs w:val="23"/>
          <w:lang w:eastAsia="it-IT"/>
        </w:rPr>
        <w:t xml:space="preserve"> 56 del 19 aprile 2017 con deliberazione del Consiglio n. 1007 dell’11 ottobre 2017, le quali hanno inter alia previsto che «Il RUP è individuato, nel rispetto di quanto previsto dall’art. 31, comma 1, del codice, tra i dipendenti di ruolo addetti all’unità organizzativa inquadrati come dirigenti o dipendenti con funzioni direttive o, in caso di carenza in organico della suddetta unità organizzativa, tra i dipendenti in servizio con analoghe caratteristiche», definendo altresì i requisiti di professionalità richiesti al RUP; </w:t>
      </w:r>
    </w:p>
    <w:p w:rsidR="00995746" w:rsidRPr="00F1472A" w:rsidRDefault="00995746" w:rsidP="00995746">
      <w:pPr>
        <w:adjustRightInd w:val="0"/>
        <w:ind w:left="2124" w:hanging="2124"/>
        <w:jc w:val="both"/>
        <w:rPr>
          <w:rFonts w:ascii="Garamond" w:hAnsi="Garamond" w:cs="Garamond"/>
          <w:color w:val="000000"/>
          <w:sz w:val="23"/>
          <w:szCs w:val="23"/>
          <w:lang w:eastAsia="it-IT"/>
        </w:rPr>
      </w:pPr>
      <w:r w:rsidRPr="00F1472A">
        <w:rPr>
          <w:rFonts w:ascii="Garamond" w:hAnsi="Garamond" w:cs="Garamond"/>
          <w:b/>
          <w:bCs/>
          <w:color w:val="000000"/>
          <w:sz w:val="23"/>
          <w:szCs w:val="23"/>
          <w:lang w:eastAsia="it-IT"/>
        </w:rPr>
        <w:t xml:space="preserve">RITENUTO </w:t>
      </w:r>
      <w:r>
        <w:rPr>
          <w:rFonts w:ascii="Garamond" w:hAnsi="Garamond" w:cs="Garamond"/>
          <w:b/>
          <w:bCs/>
          <w:color w:val="000000"/>
          <w:sz w:val="23"/>
          <w:szCs w:val="23"/>
          <w:lang w:eastAsia="it-IT"/>
        </w:rPr>
        <w:tab/>
      </w:r>
      <w:r w:rsidRPr="00F1472A">
        <w:rPr>
          <w:rFonts w:ascii="Garamond" w:hAnsi="Garamond" w:cs="Garamond"/>
          <w:color w:val="000000"/>
          <w:sz w:val="23"/>
          <w:szCs w:val="23"/>
          <w:lang w:eastAsia="it-IT"/>
        </w:rPr>
        <w:t xml:space="preserve">che la prof.ssa </w:t>
      </w:r>
      <w:r>
        <w:rPr>
          <w:rFonts w:ascii="Garamond" w:hAnsi="Garamond" w:cs="Garamond"/>
          <w:color w:val="000000"/>
          <w:sz w:val="23"/>
          <w:szCs w:val="23"/>
          <w:lang w:eastAsia="it-IT"/>
        </w:rPr>
        <w:t>Maria Grazia Di Battista</w:t>
      </w:r>
      <w:r w:rsidRPr="00F1472A">
        <w:rPr>
          <w:rFonts w:ascii="Garamond" w:hAnsi="Garamond" w:cs="Garamond"/>
          <w:color w:val="000000"/>
          <w:sz w:val="23"/>
          <w:szCs w:val="23"/>
          <w:lang w:eastAsia="it-IT"/>
        </w:rPr>
        <w:t xml:space="preserve">, DS dell’Istituzione Scolastica, risulta pienamente idonea a ricoprire l’incarico di RUP per l’affidamento in oggetto, in quanto soddisfa i requisiti richiesti dall’art. 31, comma 1, del </w:t>
      </w:r>
      <w:proofErr w:type="spellStart"/>
      <w:r w:rsidRPr="00F1472A">
        <w:rPr>
          <w:rFonts w:ascii="Garamond" w:hAnsi="Garamond" w:cs="Garamond"/>
          <w:color w:val="000000"/>
          <w:sz w:val="23"/>
          <w:szCs w:val="23"/>
          <w:lang w:eastAsia="it-IT"/>
        </w:rPr>
        <w:t>D.Lgs.</w:t>
      </w:r>
      <w:proofErr w:type="spellEnd"/>
      <w:r w:rsidRPr="00F1472A">
        <w:rPr>
          <w:rFonts w:ascii="Garamond" w:hAnsi="Garamond" w:cs="Garamond"/>
          <w:color w:val="000000"/>
          <w:sz w:val="23"/>
          <w:szCs w:val="23"/>
          <w:lang w:eastAsia="it-IT"/>
        </w:rPr>
        <w:t xml:space="preserve"> 50/2016, avendo un livello di inquadramento giuridico e competenze professionali adeguate rispetto all’incarico in questione; </w:t>
      </w:r>
    </w:p>
    <w:p w:rsidR="00995746" w:rsidRPr="00F1472A" w:rsidRDefault="00995746" w:rsidP="00995746">
      <w:pPr>
        <w:adjustRightInd w:val="0"/>
        <w:ind w:left="2124" w:hanging="2124"/>
        <w:jc w:val="both"/>
        <w:rPr>
          <w:rFonts w:ascii="Garamond" w:hAnsi="Garamond" w:cs="Garamond"/>
          <w:color w:val="000000"/>
          <w:sz w:val="23"/>
          <w:szCs w:val="23"/>
          <w:lang w:eastAsia="it-IT"/>
        </w:rPr>
      </w:pPr>
      <w:r w:rsidRPr="00F1472A">
        <w:rPr>
          <w:rFonts w:ascii="Garamond" w:hAnsi="Garamond" w:cs="Garamond"/>
          <w:b/>
          <w:bCs/>
          <w:color w:val="000000"/>
          <w:sz w:val="23"/>
          <w:szCs w:val="23"/>
          <w:lang w:eastAsia="it-IT"/>
        </w:rPr>
        <w:t xml:space="preserve">VISTO </w:t>
      </w:r>
      <w:r>
        <w:rPr>
          <w:rFonts w:ascii="Garamond" w:hAnsi="Garamond" w:cs="Garamond"/>
          <w:b/>
          <w:bCs/>
          <w:color w:val="000000"/>
          <w:sz w:val="23"/>
          <w:szCs w:val="23"/>
          <w:lang w:eastAsia="it-IT"/>
        </w:rPr>
        <w:tab/>
      </w:r>
      <w:r w:rsidRPr="00F1472A">
        <w:rPr>
          <w:rFonts w:ascii="Garamond" w:hAnsi="Garamond" w:cs="Garamond"/>
          <w:color w:val="000000"/>
          <w:sz w:val="23"/>
          <w:szCs w:val="23"/>
          <w:lang w:eastAsia="it-IT"/>
        </w:rPr>
        <w:t xml:space="preserve">l’art. 6-bis della legge 7 agosto 1990, n. 241, introdotto dall'art. 1, comma 41, della legge 6 novembre 2012, n. 190, relativo all’obbligo di astensione dall’incarico del responsabile del procedimento in caso di conflitto di interessi, e all’obbligo di segnalazione da parte dello stesso di ogni situazione di conflitto (anche potenziale); </w:t>
      </w:r>
    </w:p>
    <w:p w:rsidR="00995746" w:rsidRPr="00F1472A" w:rsidRDefault="00995746" w:rsidP="00995746">
      <w:pPr>
        <w:adjustRightInd w:val="0"/>
        <w:ind w:left="2124" w:hanging="2124"/>
        <w:jc w:val="both"/>
        <w:rPr>
          <w:rFonts w:ascii="Garamond" w:hAnsi="Garamond" w:cs="Garamond"/>
          <w:color w:val="000000"/>
          <w:sz w:val="23"/>
          <w:szCs w:val="23"/>
          <w:lang w:eastAsia="it-IT"/>
        </w:rPr>
      </w:pPr>
      <w:r w:rsidRPr="00F1472A">
        <w:rPr>
          <w:rFonts w:ascii="Garamond" w:hAnsi="Garamond" w:cs="Garamond"/>
          <w:b/>
          <w:bCs/>
          <w:color w:val="000000"/>
          <w:sz w:val="23"/>
          <w:szCs w:val="23"/>
          <w:lang w:eastAsia="it-IT"/>
        </w:rPr>
        <w:t xml:space="preserve">TENUTO CONTO </w:t>
      </w:r>
      <w:r>
        <w:rPr>
          <w:rFonts w:ascii="Garamond" w:hAnsi="Garamond" w:cs="Garamond"/>
          <w:b/>
          <w:bCs/>
          <w:color w:val="000000"/>
          <w:sz w:val="23"/>
          <w:szCs w:val="23"/>
          <w:lang w:eastAsia="it-IT"/>
        </w:rPr>
        <w:tab/>
      </w:r>
      <w:r w:rsidRPr="00F1472A">
        <w:rPr>
          <w:rFonts w:ascii="Garamond" w:hAnsi="Garamond" w:cs="Garamond"/>
          <w:color w:val="000000"/>
          <w:sz w:val="23"/>
          <w:szCs w:val="23"/>
          <w:lang w:eastAsia="it-IT"/>
        </w:rPr>
        <w:t xml:space="preserve">che, nei confronti del RUP individuato non sussistono le condizioni ostative previste dalla succitata norma; </w:t>
      </w:r>
    </w:p>
    <w:p w:rsidR="00995746" w:rsidRPr="00F1472A" w:rsidRDefault="00995746" w:rsidP="00995746">
      <w:pPr>
        <w:adjustRightInd w:val="0"/>
        <w:ind w:left="2124" w:hanging="2124"/>
        <w:jc w:val="both"/>
        <w:rPr>
          <w:rFonts w:ascii="Garamond" w:hAnsi="Garamond" w:cs="Garamond"/>
          <w:color w:val="000000"/>
          <w:sz w:val="23"/>
          <w:szCs w:val="23"/>
          <w:lang w:eastAsia="it-IT"/>
        </w:rPr>
      </w:pPr>
      <w:r w:rsidRPr="00F1472A">
        <w:rPr>
          <w:rFonts w:ascii="Garamond" w:hAnsi="Garamond" w:cs="Garamond"/>
          <w:b/>
          <w:bCs/>
          <w:color w:val="000000"/>
          <w:sz w:val="23"/>
          <w:szCs w:val="23"/>
          <w:lang w:eastAsia="it-IT"/>
        </w:rPr>
        <w:t xml:space="preserve">VISTO </w:t>
      </w:r>
      <w:r>
        <w:rPr>
          <w:rFonts w:ascii="Garamond" w:hAnsi="Garamond" w:cs="Garamond"/>
          <w:b/>
          <w:bCs/>
          <w:color w:val="000000"/>
          <w:sz w:val="23"/>
          <w:szCs w:val="23"/>
          <w:lang w:eastAsia="it-IT"/>
        </w:rPr>
        <w:tab/>
      </w:r>
      <w:r w:rsidRPr="00F1472A">
        <w:rPr>
          <w:rFonts w:ascii="Garamond" w:hAnsi="Garamond" w:cs="Garamond"/>
          <w:color w:val="000000"/>
          <w:sz w:val="23"/>
          <w:szCs w:val="23"/>
          <w:lang w:eastAsia="it-IT"/>
        </w:rPr>
        <w:t xml:space="preserve">l’art. 1, commi 65 e 67, della Legge 23 dicembre 2005, n. 266, in virtù del quale l’Istituto è tenuto ad acquisire il codice identificativo della gara (CIG); </w:t>
      </w:r>
    </w:p>
    <w:p w:rsidR="00995746" w:rsidRDefault="00995746" w:rsidP="00995746">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124" w:hanging="2124"/>
        <w:jc w:val="both"/>
        <w:rPr>
          <w:rFonts w:ascii="Times New Roman" w:hAnsi="Times New Roman"/>
          <w:sz w:val="22"/>
          <w:szCs w:val="22"/>
          <w:lang w:val="it-IT"/>
        </w:rPr>
      </w:pPr>
      <w:r w:rsidRPr="00F1472A">
        <w:rPr>
          <w:rFonts w:ascii="Garamond" w:eastAsia="Calibri" w:hAnsi="Garamond" w:cs="Garamond"/>
          <w:b/>
          <w:bCs/>
          <w:color w:val="000000"/>
          <w:sz w:val="23"/>
          <w:szCs w:val="23"/>
          <w:lang w:val="it-IT" w:eastAsia="it-IT"/>
        </w:rPr>
        <w:lastRenderedPageBreak/>
        <w:t xml:space="preserve">TENUTO CONTO </w:t>
      </w:r>
      <w:r w:rsidRPr="00F1472A">
        <w:rPr>
          <w:rFonts w:ascii="Garamond" w:eastAsia="Calibri" w:hAnsi="Garamond" w:cs="Garamond"/>
          <w:color w:val="000000"/>
          <w:sz w:val="23"/>
          <w:szCs w:val="23"/>
          <w:lang w:val="it-IT" w:eastAsia="it-IT"/>
        </w:rPr>
        <w:t>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Codice Identificativo di Gara (CIG)su</w:t>
      </w:r>
      <w:r w:rsidR="00E34E6C">
        <w:rPr>
          <w:rFonts w:ascii="Garamond" w:eastAsia="Calibri" w:hAnsi="Garamond" w:cs="Garamond"/>
          <w:color w:val="000000"/>
          <w:sz w:val="23"/>
          <w:szCs w:val="23"/>
          <w:lang w:val="it-IT" w:eastAsia="it-IT"/>
        </w:rPr>
        <w:t xml:space="preserve"> </w:t>
      </w:r>
      <w:r w:rsidRPr="00F1472A">
        <w:rPr>
          <w:rFonts w:ascii="Garamond" w:eastAsia="Calibri" w:hAnsi="Garamond" w:cs="Garamond"/>
          <w:color w:val="000000"/>
          <w:sz w:val="23"/>
          <w:szCs w:val="23"/>
          <w:lang w:val="it-IT" w:eastAsia="it-IT"/>
        </w:rPr>
        <w:t>esposto;</w:t>
      </w:r>
    </w:p>
    <w:p w:rsidR="00943754" w:rsidRPr="00E34E6C" w:rsidRDefault="00995746" w:rsidP="00E34E6C">
      <w:pPr>
        <w:adjustRightInd w:val="0"/>
        <w:ind w:left="2124" w:hanging="2124"/>
        <w:jc w:val="both"/>
        <w:rPr>
          <w:rFonts w:ascii="Garamond" w:hAnsi="Garamond" w:cs="Garamond"/>
          <w:color w:val="000000"/>
          <w:sz w:val="23"/>
          <w:szCs w:val="23"/>
          <w:lang w:eastAsia="it-IT"/>
        </w:rPr>
      </w:pPr>
      <w:r w:rsidRPr="00633336">
        <w:rPr>
          <w:rFonts w:ascii="Garamond" w:hAnsi="Garamond" w:cs="Garamond"/>
          <w:b/>
          <w:bCs/>
          <w:color w:val="000000"/>
          <w:sz w:val="23"/>
          <w:szCs w:val="23"/>
          <w:lang w:eastAsia="it-IT"/>
        </w:rPr>
        <w:t xml:space="preserve">CONSIDERATA </w:t>
      </w:r>
      <w:r>
        <w:rPr>
          <w:rFonts w:ascii="Garamond" w:hAnsi="Garamond" w:cs="Garamond"/>
          <w:b/>
          <w:bCs/>
          <w:color w:val="000000"/>
          <w:sz w:val="23"/>
          <w:szCs w:val="23"/>
          <w:lang w:eastAsia="it-IT"/>
        </w:rPr>
        <w:tab/>
      </w:r>
      <w:r w:rsidRPr="00633336">
        <w:rPr>
          <w:rFonts w:ascii="Garamond" w:hAnsi="Garamond" w:cs="Garamond"/>
          <w:color w:val="000000"/>
          <w:sz w:val="23"/>
          <w:szCs w:val="23"/>
          <w:lang w:eastAsia="it-IT"/>
        </w:rPr>
        <w:t>la preliminare indagine di mercato condotta sul MEPA relativamente alle aziende fornitrici del prodotto in questione ed al prezzo medio della forni</w:t>
      </w:r>
      <w:r w:rsidR="00E34E6C">
        <w:rPr>
          <w:rFonts w:ascii="Garamond" w:hAnsi="Garamond" w:cs="Garamond"/>
          <w:color w:val="000000"/>
          <w:sz w:val="23"/>
          <w:szCs w:val="23"/>
          <w:lang w:eastAsia="it-IT"/>
        </w:rPr>
        <w:t xml:space="preserve">tura che si intende acquisire; </w:t>
      </w:r>
    </w:p>
    <w:p w:rsidR="00943754" w:rsidRDefault="00943754" w:rsidP="00943754">
      <w:pPr>
        <w:pStyle w:val="Corpotesto"/>
        <w:spacing w:line="259" w:lineRule="auto"/>
        <w:ind w:left="113" w:right="110"/>
        <w:jc w:val="both"/>
      </w:pPr>
    </w:p>
    <w:p w:rsidR="00943754" w:rsidRDefault="00943754" w:rsidP="00943754">
      <w:pPr>
        <w:pStyle w:val="Titolo1"/>
        <w:spacing w:line="251" w:lineRule="exact"/>
        <w:ind w:left="837"/>
        <w:jc w:val="center"/>
        <w:rPr>
          <w:rStyle w:val="Enfasigrassetto"/>
          <w:b/>
          <w:bCs/>
          <w:sz w:val="40"/>
          <w:szCs w:val="40"/>
        </w:rPr>
      </w:pPr>
      <w:r w:rsidRPr="00943754">
        <w:rPr>
          <w:rFonts w:ascii="Times New Roman" w:hAnsi="Times New Roman"/>
          <w:color w:val="000000"/>
          <w:sz w:val="24"/>
          <w:szCs w:val="24"/>
        </w:rPr>
        <w:t>DETERMINA</w:t>
      </w:r>
      <w:r w:rsidRPr="00943754">
        <w:rPr>
          <w:rStyle w:val="Enfasigrassetto"/>
          <w:b/>
          <w:bCs/>
          <w:sz w:val="40"/>
          <w:szCs w:val="40"/>
        </w:rPr>
        <w:t xml:space="preserve"> </w:t>
      </w:r>
    </w:p>
    <w:p w:rsidR="00943754" w:rsidRPr="00943754" w:rsidRDefault="00943754" w:rsidP="00943754">
      <w:pPr>
        <w:pStyle w:val="Titolo1"/>
        <w:spacing w:line="251" w:lineRule="exact"/>
        <w:ind w:left="837"/>
        <w:jc w:val="center"/>
        <w:rPr>
          <w:rStyle w:val="Enfasigrassetto"/>
          <w:sz w:val="40"/>
          <w:szCs w:val="40"/>
        </w:rPr>
      </w:pPr>
    </w:p>
    <w:p w:rsidR="00562677" w:rsidRPr="00624E8F" w:rsidRDefault="00562677" w:rsidP="00562677">
      <w:pPr>
        <w:adjustRightInd w:val="0"/>
        <w:jc w:val="both"/>
        <w:rPr>
          <w:color w:val="000000"/>
        </w:rPr>
      </w:pPr>
      <w:proofErr w:type="gramStart"/>
      <w:r w:rsidRPr="00624E8F">
        <w:rPr>
          <w:color w:val="000000"/>
        </w:rPr>
        <w:t>di</w:t>
      </w:r>
      <w:proofErr w:type="gramEnd"/>
      <w:r w:rsidRPr="00624E8F">
        <w:rPr>
          <w:color w:val="000000"/>
        </w:rPr>
        <w:t xml:space="preserve"> acquisire, mediante </w:t>
      </w:r>
      <w:r w:rsidRPr="00624E8F">
        <w:rPr>
          <w:b/>
          <w:color w:val="000000"/>
        </w:rPr>
        <w:t>affidamento diretto</w:t>
      </w:r>
      <w:r w:rsidRPr="00624E8F">
        <w:rPr>
          <w:color w:val="000000"/>
        </w:rPr>
        <w:t xml:space="preserve"> </w:t>
      </w:r>
      <w:r>
        <w:rPr>
          <w:color w:val="000000"/>
        </w:rPr>
        <w:t xml:space="preserve">la fornitura </w:t>
      </w:r>
      <w:r w:rsidRPr="00624E8F">
        <w:rPr>
          <w:color w:val="000000"/>
        </w:rPr>
        <w:t xml:space="preserve">in oggetto dall’operatore </w:t>
      </w:r>
      <w:r w:rsidRPr="00CC3F79">
        <w:rPr>
          <w:color w:val="000000"/>
        </w:rPr>
        <w:t>economico</w:t>
      </w:r>
      <w:r w:rsidR="002E0C42">
        <w:rPr>
          <w:color w:val="000000"/>
        </w:rPr>
        <w:t xml:space="preserve"> MIX PRINT SRL</w:t>
      </w:r>
      <w:r w:rsidR="00297A98">
        <w:rPr>
          <w:color w:val="000000"/>
        </w:rPr>
        <w:t xml:space="preserve">  - </w:t>
      </w:r>
      <w:r w:rsidR="002E0C42" w:rsidRPr="002E0C42">
        <w:rPr>
          <w:color w:val="000000"/>
        </w:rPr>
        <w:t>C.DA FIUME CRATI N° 5 87036 RENDE</w:t>
      </w:r>
      <w:r w:rsidR="00297A98">
        <w:rPr>
          <w:color w:val="000000"/>
        </w:rPr>
        <w:t xml:space="preserve">- </w:t>
      </w:r>
      <w:r w:rsidR="002E0C42" w:rsidRPr="002E0C42">
        <w:rPr>
          <w:color w:val="000000"/>
        </w:rPr>
        <w:t>Partita IVA:03568250785</w:t>
      </w:r>
      <w:r w:rsidRPr="00624E8F">
        <w:rPr>
          <w:color w:val="000000"/>
        </w:rPr>
        <w:t>,   come di seguito indicato:</w:t>
      </w:r>
    </w:p>
    <w:p w:rsidR="00562677" w:rsidRPr="00737B17" w:rsidRDefault="00562677" w:rsidP="00562677">
      <w:pPr>
        <w:ind w:firstLine="708"/>
        <w:rPr>
          <w:color w:val="000000"/>
        </w:rPr>
      </w:pPr>
    </w:p>
    <w:tbl>
      <w:tblPr>
        <w:tblW w:w="0" w:type="auto"/>
        <w:tblInd w:w="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389"/>
        <w:gridCol w:w="5256"/>
      </w:tblGrid>
      <w:tr w:rsidR="00562677" w:rsidRPr="00737B17" w:rsidTr="0097579A">
        <w:trPr>
          <w:trHeight w:val="450"/>
        </w:trPr>
        <w:tc>
          <w:tcPr>
            <w:tcW w:w="4389" w:type="dxa"/>
          </w:tcPr>
          <w:p w:rsidR="00562677" w:rsidRPr="00737B17" w:rsidRDefault="00562677" w:rsidP="0097579A">
            <w:pPr>
              <w:jc w:val="both"/>
              <w:rPr>
                <w:color w:val="000000"/>
              </w:rPr>
            </w:pPr>
            <w:r w:rsidRPr="00737B17">
              <w:rPr>
                <w:color w:val="000000"/>
              </w:rPr>
              <w:t>Oggetto Fornitura:</w:t>
            </w:r>
          </w:p>
        </w:tc>
        <w:tc>
          <w:tcPr>
            <w:tcW w:w="5256" w:type="dxa"/>
          </w:tcPr>
          <w:p w:rsidR="00562677" w:rsidRPr="00737B17" w:rsidRDefault="00562677" w:rsidP="00811344">
            <w:pPr>
              <w:jc w:val="both"/>
              <w:rPr>
                <w:color w:val="000000"/>
                <w:highlight w:val="yellow"/>
              </w:rPr>
            </w:pPr>
            <w:r>
              <w:t xml:space="preserve">n. </w:t>
            </w:r>
            <w:r w:rsidR="00E34E6C">
              <w:t>5</w:t>
            </w:r>
            <w:r w:rsidR="00811344">
              <w:t xml:space="preserve"> targhe in plexigla</w:t>
            </w:r>
            <w:r w:rsidR="00297A98">
              <w:t>s</w:t>
            </w:r>
            <w:r w:rsidR="00811344">
              <w:t>s</w:t>
            </w:r>
            <w:r w:rsidR="00297A98">
              <w:t xml:space="preserve"> trasparente 30x40</w:t>
            </w:r>
            <w:r w:rsidR="00811344">
              <w:t xml:space="preserve"> a color</w:t>
            </w:r>
            <w:r w:rsidR="002E0C42">
              <w:t>i</w:t>
            </w:r>
          </w:p>
        </w:tc>
      </w:tr>
      <w:tr w:rsidR="00562677" w:rsidRPr="007D216A" w:rsidTr="0097579A">
        <w:trPr>
          <w:trHeight w:val="480"/>
        </w:trPr>
        <w:tc>
          <w:tcPr>
            <w:tcW w:w="4389" w:type="dxa"/>
          </w:tcPr>
          <w:p w:rsidR="00562677" w:rsidRPr="00737B17" w:rsidRDefault="00562677" w:rsidP="0097579A">
            <w:pPr>
              <w:jc w:val="both"/>
              <w:rPr>
                <w:color w:val="000000"/>
              </w:rPr>
            </w:pPr>
            <w:r w:rsidRPr="00737B17">
              <w:rPr>
                <w:color w:val="000000"/>
              </w:rPr>
              <w:t>Progetto/attività:</w:t>
            </w:r>
          </w:p>
        </w:tc>
        <w:tc>
          <w:tcPr>
            <w:tcW w:w="5256" w:type="dxa"/>
          </w:tcPr>
          <w:p w:rsidR="00562677" w:rsidRPr="00D839F5" w:rsidRDefault="00E34E6C" w:rsidP="00866DC8">
            <w:pPr>
              <w:jc w:val="both"/>
              <w:rPr>
                <w:color w:val="000000"/>
                <w:highlight w:val="yellow"/>
                <w:lang w:val="en-US"/>
              </w:rPr>
            </w:pPr>
            <w:r>
              <w:rPr>
                <w:lang w:val="en-US"/>
              </w:rPr>
              <w:t>A.3.8. -</w:t>
            </w:r>
            <w:r w:rsidRPr="002423D6">
              <w:rPr>
                <w:rFonts w:ascii="Garamond" w:hAnsi="Garamond" w:cs="Garamond"/>
                <w:color w:val="000000"/>
                <w:sz w:val="23"/>
                <w:szCs w:val="23"/>
                <w:lang w:eastAsia="it-IT"/>
              </w:rPr>
              <w:t xml:space="preserve"> DIGITAL BOARD: TRASFORMAZIONE DIGITALE NELLA DIDATTICA E NELL'ORGANIZZAZIONE - AVVISO 28966/202</w:t>
            </w:r>
            <w:r w:rsidRPr="00633336">
              <w:rPr>
                <w:rFonts w:ascii="Garamond" w:hAnsi="Garamond" w:cs="Garamond"/>
                <w:color w:val="000000"/>
                <w:sz w:val="23"/>
                <w:szCs w:val="23"/>
                <w:lang w:eastAsia="it-IT"/>
              </w:rPr>
              <w:t xml:space="preserve"> dell’Esercizio Finanziario 2022</w:t>
            </w:r>
          </w:p>
        </w:tc>
      </w:tr>
      <w:tr w:rsidR="00562677" w:rsidRPr="00737B17" w:rsidTr="0097579A">
        <w:trPr>
          <w:trHeight w:val="435"/>
        </w:trPr>
        <w:tc>
          <w:tcPr>
            <w:tcW w:w="4389" w:type="dxa"/>
          </w:tcPr>
          <w:p w:rsidR="00562677" w:rsidRPr="00737B17" w:rsidRDefault="00562677" w:rsidP="0097579A">
            <w:pPr>
              <w:jc w:val="both"/>
              <w:rPr>
                <w:color w:val="000000"/>
              </w:rPr>
            </w:pPr>
            <w:r w:rsidRPr="00737B17">
              <w:rPr>
                <w:color w:val="000000"/>
              </w:rPr>
              <w:t>Tipo/conto/</w:t>
            </w:r>
            <w:proofErr w:type="spellStart"/>
            <w:r w:rsidRPr="00737B17">
              <w:rPr>
                <w:color w:val="000000"/>
              </w:rPr>
              <w:t>sottoconto</w:t>
            </w:r>
            <w:proofErr w:type="spellEnd"/>
            <w:r w:rsidRPr="00737B17">
              <w:rPr>
                <w:color w:val="000000"/>
              </w:rPr>
              <w:t>:</w:t>
            </w:r>
          </w:p>
        </w:tc>
        <w:tc>
          <w:tcPr>
            <w:tcW w:w="5256" w:type="dxa"/>
          </w:tcPr>
          <w:p w:rsidR="00562677" w:rsidRPr="00D839F5" w:rsidRDefault="00866DC8" w:rsidP="00866DC8">
            <w:pPr>
              <w:jc w:val="both"/>
              <w:rPr>
                <w:color w:val="000000"/>
                <w:highlight w:val="yellow"/>
              </w:rPr>
            </w:pPr>
            <w:r>
              <w:t>3.4.1</w:t>
            </w:r>
            <w:r w:rsidR="00562677" w:rsidRPr="00A850FC">
              <w:t xml:space="preserve"> – </w:t>
            </w:r>
            <w:r>
              <w:t>pubblicità</w:t>
            </w:r>
          </w:p>
        </w:tc>
      </w:tr>
      <w:tr w:rsidR="00562677" w:rsidRPr="00737B17" w:rsidTr="0097579A">
        <w:trPr>
          <w:trHeight w:val="510"/>
        </w:trPr>
        <w:tc>
          <w:tcPr>
            <w:tcW w:w="4389" w:type="dxa"/>
          </w:tcPr>
          <w:p w:rsidR="00562677" w:rsidRPr="00737B17" w:rsidRDefault="00562677" w:rsidP="0097579A">
            <w:pPr>
              <w:jc w:val="both"/>
              <w:rPr>
                <w:color w:val="000000"/>
              </w:rPr>
            </w:pPr>
            <w:r w:rsidRPr="00737B17">
              <w:rPr>
                <w:color w:val="000000"/>
              </w:rPr>
              <w:t>Destinatari:</w:t>
            </w:r>
          </w:p>
        </w:tc>
        <w:tc>
          <w:tcPr>
            <w:tcW w:w="5256" w:type="dxa"/>
          </w:tcPr>
          <w:p w:rsidR="00562677" w:rsidRPr="00737B17" w:rsidRDefault="00562677" w:rsidP="0097579A">
            <w:pPr>
              <w:jc w:val="both"/>
              <w:rPr>
                <w:color w:val="000000"/>
                <w:highlight w:val="yellow"/>
              </w:rPr>
            </w:pPr>
            <w:r>
              <w:rPr>
                <w:color w:val="000000"/>
              </w:rPr>
              <w:t>I.C. I – via Duca d’Aosta n. 3 – Cesano Maderno - MB</w:t>
            </w:r>
          </w:p>
        </w:tc>
      </w:tr>
      <w:tr w:rsidR="00562677" w:rsidRPr="00737B17" w:rsidTr="0097579A">
        <w:trPr>
          <w:trHeight w:val="527"/>
        </w:trPr>
        <w:tc>
          <w:tcPr>
            <w:tcW w:w="4389" w:type="dxa"/>
          </w:tcPr>
          <w:p w:rsidR="00562677" w:rsidRPr="00737B17" w:rsidRDefault="00562677" w:rsidP="0097579A">
            <w:pPr>
              <w:jc w:val="both"/>
              <w:rPr>
                <w:color w:val="000000"/>
              </w:rPr>
            </w:pPr>
            <w:r w:rsidRPr="00737B17">
              <w:rPr>
                <w:color w:val="000000"/>
              </w:rPr>
              <w:t>Importo imponibile:</w:t>
            </w:r>
          </w:p>
        </w:tc>
        <w:tc>
          <w:tcPr>
            <w:tcW w:w="5256" w:type="dxa"/>
          </w:tcPr>
          <w:p w:rsidR="00562677" w:rsidRDefault="00562677" w:rsidP="0097579A">
            <w:pPr>
              <w:jc w:val="both"/>
              <w:rPr>
                <w:color w:val="000000"/>
              </w:rPr>
            </w:pPr>
            <w:r w:rsidRPr="00297A98">
              <w:rPr>
                <w:color w:val="000000"/>
              </w:rPr>
              <w:t xml:space="preserve">€ </w:t>
            </w:r>
            <w:r w:rsidR="002E0C42">
              <w:rPr>
                <w:color w:val="000000"/>
              </w:rPr>
              <w:t>250</w:t>
            </w:r>
            <w:r w:rsidR="00297A98" w:rsidRPr="00297A98">
              <w:rPr>
                <w:color w:val="000000"/>
              </w:rPr>
              <w:t>,00</w:t>
            </w:r>
            <w:r w:rsidR="00866DC8" w:rsidRPr="00297A98">
              <w:rPr>
                <w:color w:val="000000"/>
              </w:rPr>
              <w:t xml:space="preserve"> iva</w:t>
            </w:r>
            <w:r w:rsidRPr="00297A98">
              <w:rPr>
                <w:color w:val="000000"/>
              </w:rPr>
              <w:t xml:space="preserve"> esclusa</w:t>
            </w:r>
            <w:r>
              <w:rPr>
                <w:color w:val="000000"/>
              </w:rPr>
              <w:t xml:space="preserve"> </w:t>
            </w:r>
          </w:p>
          <w:p w:rsidR="00562677" w:rsidRPr="00737B17" w:rsidRDefault="00562677" w:rsidP="0097579A">
            <w:pPr>
              <w:jc w:val="both"/>
              <w:rPr>
                <w:color w:val="000000"/>
              </w:rPr>
            </w:pPr>
          </w:p>
        </w:tc>
      </w:tr>
    </w:tbl>
    <w:p w:rsidR="00562677" w:rsidRPr="00737B17" w:rsidRDefault="00562677" w:rsidP="00562677">
      <w:pPr>
        <w:pStyle w:val="Paragrafoelenco"/>
        <w:numPr>
          <w:ilvl w:val="0"/>
          <w:numId w:val="3"/>
        </w:numPr>
        <w:tabs>
          <w:tab w:val="left" w:pos="335"/>
        </w:tabs>
        <w:spacing w:before="1"/>
        <w:ind w:left="334" w:right="140" w:hanging="222"/>
        <w:jc w:val="both"/>
        <w:rPr>
          <w:color w:val="000000"/>
        </w:rPr>
      </w:pPr>
      <w:proofErr w:type="gramStart"/>
      <w:r w:rsidRPr="00737B17">
        <w:rPr>
          <w:color w:val="000000"/>
        </w:rPr>
        <w:t>di</w:t>
      </w:r>
      <w:proofErr w:type="gramEnd"/>
      <w:r w:rsidRPr="00737B17">
        <w:rPr>
          <w:color w:val="000000"/>
        </w:rPr>
        <w:t xml:space="preserve"> formulare il contratto mediante scrittura privata ovvero corrispondenza secondo l'uso del commercio consistente in un apposito scambio di lettere mediante posta elettronica cer</w:t>
      </w:r>
      <w:r>
        <w:rPr>
          <w:color w:val="000000"/>
        </w:rPr>
        <w:t xml:space="preserve">tificata (ai sensi dell’art. 32 </w:t>
      </w:r>
      <w:r w:rsidRPr="00737B17">
        <w:rPr>
          <w:color w:val="000000"/>
        </w:rPr>
        <w:t xml:space="preserve">del D. </w:t>
      </w:r>
      <w:proofErr w:type="spellStart"/>
      <w:r w:rsidRPr="00737B17">
        <w:rPr>
          <w:color w:val="000000"/>
        </w:rPr>
        <w:t>Lgs</w:t>
      </w:r>
      <w:proofErr w:type="spellEnd"/>
      <w:r w:rsidRPr="00737B17">
        <w:rPr>
          <w:color w:val="000000"/>
        </w:rPr>
        <w:t>. n.</w:t>
      </w:r>
      <w:r w:rsidRPr="00737B17">
        <w:rPr>
          <w:color w:val="000000"/>
          <w:spacing w:val="-5"/>
        </w:rPr>
        <w:t xml:space="preserve"> </w:t>
      </w:r>
      <w:r w:rsidRPr="00737B17">
        <w:rPr>
          <w:color w:val="000000"/>
        </w:rPr>
        <w:t>50/2016);</w:t>
      </w:r>
    </w:p>
    <w:p w:rsidR="00562677" w:rsidRDefault="00562677" w:rsidP="00562677">
      <w:pPr>
        <w:pStyle w:val="Paragrafoelenco"/>
        <w:numPr>
          <w:ilvl w:val="0"/>
          <w:numId w:val="3"/>
        </w:numPr>
        <w:tabs>
          <w:tab w:val="left" w:pos="335"/>
        </w:tabs>
        <w:spacing w:before="0"/>
        <w:ind w:left="334" w:right="140" w:hanging="222"/>
        <w:jc w:val="both"/>
        <w:rPr>
          <w:color w:val="000000"/>
        </w:rPr>
      </w:pPr>
      <w:proofErr w:type="gramStart"/>
      <w:r w:rsidRPr="00737B17">
        <w:rPr>
          <w:color w:val="000000"/>
        </w:rPr>
        <w:t>di</w:t>
      </w:r>
      <w:proofErr w:type="gramEnd"/>
      <w:r w:rsidRPr="00737B17">
        <w:rPr>
          <w:color w:val="000000"/>
        </w:rPr>
        <w:t xml:space="preserve"> verificare la previa insussistenza di clausole di esclusione di cui all</w:t>
      </w:r>
      <w:r>
        <w:rPr>
          <w:color w:val="000000"/>
        </w:rPr>
        <w:t xml:space="preserve">’ art. 80, commi 1, 2, 3, 4,5 e </w:t>
      </w:r>
      <w:r w:rsidRPr="00737B17">
        <w:rPr>
          <w:color w:val="000000"/>
        </w:rPr>
        <w:t xml:space="preserve">dell’art. 12 del D. </w:t>
      </w:r>
      <w:proofErr w:type="spellStart"/>
      <w:r w:rsidRPr="00737B17">
        <w:rPr>
          <w:color w:val="000000"/>
        </w:rPr>
        <w:t>Lgs</w:t>
      </w:r>
      <w:proofErr w:type="spellEnd"/>
      <w:r w:rsidRPr="00737B17">
        <w:rPr>
          <w:color w:val="000000"/>
        </w:rPr>
        <w:t>. 50/2016 e successive</w:t>
      </w:r>
      <w:r w:rsidRPr="00737B17">
        <w:rPr>
          <w:color w:val="000000"/>
          <w:spacing w:val="-5"/>
        </w:rPr>
        <w:t xml:space="preserve"> </w:t>
      </w:r>
      <w:r w:rsidRPr="00737B17">
        <w:rPr>
          <w:color w:val="000000"/>
        </w:rPr>
        <w:t>modificazioni;</w:t>
      </w:r>
    </w:p>
    <w:p w:rsidR="00562677" w:rsidRPr="001B4582" w:rsidRDefault="00562677" w:rsidP="00562677">
      <w:pPr>
        <w:pStyle w:val="Paragrafoelenco"/>
        <w:numPr>
          <w:ilvl w:val="0"/>
          <w:numId w:val="3"/>
        </w:numPr>
        <w:tabs>
          <w:tab w:val="left" w:pos="335"/>
          <w:tab w:val="left" w:pos="8647"/>
        </w:tabs>
        <w:spacing w:before="1"/>
        <w:ind w:left="334" w:right="140" w:hanging="222"/>
        <w:jc w:val="both"/>
        <w:rPr>
          <w:color w:val="000000"/>
        </w:rPr>
      </w:pPr>
      <w:proofErr w:type="gramStart"/>
      <w:r w:rsidRPr="00737B17">
        <w:rPr>
          <w:color w:val="000000"/>
        </w:rPr>
        <w:t>di</w:t>
      </w:r>
      <w:proofErr w:type="gramEnd"/>
      <w:r w:rsidRPr="00737B17">
        <w:rPr>
          <w:color w:val="000000"/>
        </w:rPr>
        <w:t xml:space="preserve"> disporre che il pagamento venga effettuato a seguito di presentazione di </w:t>
      </w:r>
      <w:r w:rsidRPr="00737B17">
        <w:rPr>
          <w:b/>
          <w:color w:val="000000"/>
        </w:rPr>
        <w:t>fattura elettronica</w:t>
      </w:r>
      <w:r>
        <w:rPr>
          <w:color w:val="000000"/>
        </w:rPr>
        <w:t xml:space="preserve">, </w:t>
      </w:r>
      <w:r w:rsidRPr="00737B17">
        <w:rPr>
          <w:color w:val="000000"/>
        </w:rPr>
        <w:t>preventivamente debitamente controllata in ordine alla regolarità e rispondenza formale e fiscale, ed accettata sul sistema</w:t>
      </w:r>
      <w:r w:rsidRPr="00737B17">
        <w:rPr>
          <w:color w:val="000000"/>
          <w:spacing w:val="-2"/>
        </w:rPr>
        <w:t xml:space="preserve"> </w:t>
      </w:r>
      <w:r w:rsidRPr="00737B17">
        <w:rPr>
          <w:color w:val="000000"/>
        </w:rPr>
        <w:t>SIDI;</w:t>
      </w:r>
    </w:p>
    <w:p w:rsidR="00562677" w:rsidRPr="007C0EFB" w:rsidRDefault="00562677" w:rsidP="00562677">
      <w:pPr>
        <w:pStyle w:val="Paragrafoelenco"/>
        <w:numPr>
          <w:ilvl w:val="0"/>
          <w:numId w:val="3"/>
        </w:numPr>
        <w:tabs>
          <w:tab w:val="left" w:pos="335"/>
          <w:tab w:val="left" w:pos="9045"/>
        </w:tabs>
        <w:spacing w:before="0"/>
        <w:ind w:left="334" w:right="140" w:hanging="222"/>
        <w:jc w:val="both"/>
        <w:rPr>
          <w:color w:val="000000"/>
        </w:rPr>
      </w:pPr>
      <w:r w:rsidRPr="007C0EFB">
        <w:rPr>
          <w:color w:val="000000"/>
        </w:rPr>
        <w:t>La spesa relativa alla fornitura/servizio oggetto del presente provvedimento sarà imputata a valere sull'esercizio finanziario relativo al bilancio di competenza E.F.</w:t>
      </w:r>
      <w:r w:rsidRPr="007C0EFB">
        <w:rPr>
          <w:color w:val="000000"/>
          <w:spacing w:val="-8"/>
        </w:rPr>
        <w:t xml:space="preserve"> </w:t>
      </w:r>
      <w:r>
        <w:rPr>
          <w:color w:val="000000"/>
        </w:rPr>
        <w:t>2022</w:t>
      </w:r>
      <w:r w:rsidRPr="007C0EFB">
        <w:rPr>
          <w:color w:val="000000"/>
        </w:rPr>
        <w:t>;</w:t>
      </w:r>
    </w:p>
    <w:p w:rsidR="00562677" w:rsidRPr="00737B17" w:rsidRDefault="00562677" w:rsidP="00562677">
      <w:pPr>
        <w:pStyle w:val="Paragrafoelenco"/>
        <w:numPr>
          <w:ilvl w:val="0"/>
          <w:numId w:val="3"/>
        </w:numPr>
        <w:tabs>
          <w:tab w:val="left" w:pos="443"/>
          <w:tab w:val="left" w:pos="9072"/>
        </w:tabs>
        <w:spacing w:before="0"/>
        <w:ind w:right="140"/>
        <w:jc w:val="both"/>
        <w:rPr>
          <w:color w:val="000000"/>
        </w:rPr>
      </w:pPr>
      <w:r w:rsidRPr="00737B17">
        <w:rPr>
          <w:color w:val="000000"/>
        </w:rPr>
        <w:t>Di</w:t>
      </w:r>
      <w:r w:rsidRPr="00737B17">
        <w:rPr>
          <w:color w:val="000000"/>
          <w:spacing w:val="-7"/>
        </w:rPr>
        <w:t xml:space="preserve"> </w:t>
      </w:r>
      <w:r w:rsidRPr="00737B17">
        <w:rPr>
          <w:color w:val="000000"/>
        </w:rPr>
        <w:t>assegnare</w:t>
      </w:r>
      <w:r w:rsidRPr="00737B17">
        <w:rPr>
          <w:color w:val="000000"/>
          <w:spacing w:val="-7"/>
        </w:rPr>
        <w:t xml:space="preserve"> </w:t>
      </w:r>
      <w:r w:rsidRPr="00737B17">
        <w:rPr>
          <w:color w:val="000000"/>
        </w:rPr>
        <w:t>il</w:t>
      </w:r>
      <w:r w:rsidRPr="00737B17">
        <w:rPr>
          <w:color w:val="000000"/>
          <w:spacing w:val="-6"/>
        </w:rPr>
        <w:t xml:space="preserve"> </w:t>
      </w:r>
      <w:r w:rsidRPr="00737B17">
        <w:rPr>
          <w:color w:val="000000"/>
        </w:rPr>
        <w:t>presente</w:t>
      </w:r>
      <w:r w:rsidRPr="00737B17">
        <w:rPr>
          <w:color w:val="000000"/>
          <w:spacing w:val="-7"/>
        </w:rPr>
        <w:t xml:space="preserve"> </w:t>
      </w:r>
      <w:r w:rsidRPr="00737B17">
        <w:rPr>
          <w:color w:val="000000"/>
        </w:rPr>
        <w:t>provvedimento</w:t>
      </w:r>
      <w:r w:rsidRPr="00737B17">
        <w:rPr>
          <w:color w:val="000000"/>
          <w:spacing w:val="-5"/>
        </w:rPr>
        <w:t xml:space="preserve"> </w:t>
      </w:r>
      <w:r w:rsidRPr="00737B17">
        <w:rPr>
          <w:color w:val="000000"/>
        </w:rPr>
        <w:t>al</w:t>
      </w:r>
      <w:r w:rsidRPr="00737B17">
        <w:rPr>
          <w:color w:val="000000"/>
          <w:spacing w:val="-4"/>
        </w:rPr>
        <w:t xml:space="preserve"> </w:t>
      </w:r>
      <w:r w:rsidRPr="00737B17">
        <w:rPr>
          <w:color w:val="000000"/>
        </w:rPr>
        <w:t>Direttore</w:t>
      </w:r>
      <w:r w:rsidRPr="00737B17">
        <w:rPr>
          <w:color w:val="000000"/>
          <w:spacing w:val="-7"/>
        </w:rPr>
        <w:t xml:space="preserve"> </w:t>
      </w:r>
      <w:r w:rsidRPr="00737B17">
        <w:rPr>
          <w:color w:val="000000"/>
        </w:rPr>
        <w:t>S.G.A.</w:t>
      </w:r>
      <w:r w:rsidRPr="00737B17">
        <w:rPr>
          <w:color w:val="000000"/>
          <w:spacing w:val="-5"/>
        </w:rPr>
        <w:t xml:space="preserve"> </w:t>
      </w:r>
      <w:r w:rsidRPr="00737B17">
        <w:rPr>
          <w:color w:val="000000"/>
        </w:rPr>
        <w:t>Dott.</w:t>
      </w:r>
      <w:r w:rsidRPr="00737B17">
        <w:rPr>
          <w:color w:val="000000"/>
          <w:spacing w:val="-7"/>
        </w:rPr>
        <w:t xml:space="preserve"> </w:t>
      </w:r>
      <w:r w:rsidRPr="00737B17">
        <w:rPr>
          <w:color w:val="000000"/>
        </w:rPr>
        <w:t>Francesco Romeo</w:t>
      </w:r>
      <w:r w:rsidRPr="00737B17">
        <w:rPr>
          <w:color w:val="000000"/>
          <w:spacing w:val="-6"/>
        </w:rPr>
        <w:t xml:space="preserve"> </w:t>
      </w:r>
      <w:r w:rsidRPr="00737B17">
        <w:rPr>
          <w:color w:val="000000"/>
        </w:rPr>
        <w:t>per</w:t>
      </w:r>
      <w:r w:rsidRPr="00737B17">
        <w:rPr>
          <w:color w:val="000000"/>
          <w:spacing w:val="-6"/>
        </w:rPr>
        <w:t xml:space="preserve"> </w:t>
      </w:r>
      <w:r w:rsidRPr="00737B17">
        <w:rPr>
          <w:color w:val="000000"/>
        </w:rPr>
        <w:t>la</w:t>
      </w:r>
      <w:r w:rsidRPr="00737B17">
        <w:rPr>
          <w:color w:val="000000"/>
          <w:spacing w:val="-7"/>
        </w:rPr>
        <w:t xml:space="preserve"> </w:t>
      </w:r>
      <w:r w:rsidRPr="00737B17">
        <w:rPr>
          <w:color w:val="000000"/>
        </w:rPr>
        <w:t>regolare esecuzione dell’istruttoria e per la pubblicazione degli atti all'ALBO ON-LINE e sul portale nella sezione AMMINISTRAZIONE</w:t>
      </w:r>
      <w:r w:rsidRPr="00737B17">
        <w:rPr>
          <w:color w:val="000000"/>
          <w:spacing w:val="-3"/>
        </w:rPr>
        <w:t xml:space="preserve"> </w:t>
      </w:r>
      <w:r w:rsidRPr="00737B17">
        <w:rPr>
          <w:color w:val="000000"/>
        </w:rPr>
        <w:t>TRASPARENTE;</w:t>
      </w:r>
    </w:p>
    <w:p w:rsidR="00562677" w:rsidRPr="00737B17" w:rsidRDefault="00562677" w:rsidP="00562677">
      <w:pPr>
        <w:pStyle w:val="Paragrafoelenco"/>
        <w:numPr>
          <w:ilvl w:val="0"/>
          <w:numId w:val="3"/>
        </w:numPr>
        <w:tabs>
          <w:tab w:val="left" w:pos="445"/>
          <w:tab w:val="left" w:pos="5312"/>
          <w:tab w:val="left" w:pos="9072"/>
        </w:tabs>
        <w:spacing w:before="0"/>
        <w:ind w:right="140"/>
        <w:jc w:val="both"/>
        <w:rPr>
          <w:color w:val="000000"/>
          <w:sz w:val="18"/>
        </w:rPr>
      </w:pPr>
      <w:r w:rsidRPr="00737B17">
        <w:rPr>
          <w:color w:val="000000"/>
        </w:rPr>
        <w:t xml:space="preserve">Il RUP, ai sensi dell’art. 31, d. </w:t>
      </w:r>
      <w:proofErr w:type="spellStart"/>
      <w:r w:rsidRPr="00737B17">
        <w:rPr>
          <w:color w:val="000000"/>
        </w:rPr>
        <w:t>lgs</w:t>
      </w:r>
      <w:proofErr w:type="spellEnd"/>
      <w:r w:rsidRPr="00737B17">
        <w:rPr>
          <w:color w:val="000000"/>
        </w:rPr>
        <w:t xml:space="preserve">. 50/2016 e dell’art. 5 della L. 241/90, </w:t>
      </w:r>
      <w:r>
        <w:rPr>
          <w:color w:val="000000"/>
        </w:rPr>
        <w:t>è il Dirigente Scolastico Maria Grazia Di Battista</w:t>
      </w:r>
      <w:r w:rsidRPr="00737B17">
        <w:rPr>
          <w:color w:val="000000"/>
        </w:rPr>
        <w:t>.</w:t>
      </w:r>
      <w:r w:rsidRPr="00737B17">
        <w:rPr>
          <w:color w:val="000000"/>
        </w:rPr>
        <w:tab/>
      </w:r>
    </w:p>
    <w:p w:rsidR="00562677" w:rsidRPr="00737B17" w:rsidRDefault="00562677" w:rsidP="00562677">
      <w:pPr>
        <w:pStyle w:val="Paragrafoelenco"/>
        <w:tabs>
          <w:tab w:val="left" w:pos="445"/>
          <w:tab w:val="left" w:pos="5312"/>
        </w:tabs>
        <w:ind w:left="389" w:right="711" w:firstLine="0"/>
        <w:rPr>
          <w:color w:val="000000"/>
          <w:sz w:val="18"/>
        </w:rPr>
      </w:pPr>
      <w:r w:rsidRPr="00737B17">
        <w:rPr>
          <w:color w:val="000000"/>
          <w:sz w:val="18"/>
        </w:rPr>
        <w:tab/>
      </w:r>
      <w:r w:rsidRPr="00737B17">
        <w:rPr>
          <w:color w:val="000000"/>
          <w:sz w:val="18"/>
        </w:rPr>
        <w:tab/>
      </w:r>
    </w:p>
    <w:p w:rsidR="00562677" w:rsidRDefault="00562677" w:rsidP="00562677">
      <w:pPr>
        <w:pStyle w:val="Paragrafoelenco"/>
        <w:tabs>
          <w:tab w:val="left" w:pos="445"/>
          <w:tab w:val="left" w:pos="5312"/>
        </w:tabs>
        <w:ind w:left="389" w:right="711" w:firstLine="0"/>
        <w:rPr>
          <w:color w:val="000000"/>
          <w:sz w:val="18"/>
        </w:rPr>
      </w:pPr>
    </w:p>
    <w:p w:rsidR="00943754" w:rsidRDefault="00562677" w:rsidP="00866DC8">
      <w:pPr>
        <w:pStyle w:val="Paragrafoelenco"/>
        <w:tabs>
          <w:tab w:val="left" w:pos="445"/>
          <w:tab w:val="left" w:pos="5312"/>
        </w:tabs>
        <w:ind w:left="389" w:right="711" w:firstLine="0"/>
      </w:pPr>
      <w:r>
        <w:rPr>
          <w:color w:val="000000"/>
          <w:sz w:val="18"/>
        </w:rPr>
        <w:tab/>
      </w:r>
      <w:r w:rsidRPr="00737B17">
        <w:rPr>
          <w:color w:val="000000"/>
          <w:sz w:val="18"/>
        </w:rPr>
        <w:tab/>
      </w:r>
      <w:r>
        <w:rPr>
          <w:color w:val="000000"/>
          <w:sz w:val="18"/>
        </w:rPr>
        <w:t xml:space="preserve"> </w:t>
      </w:r>
    </w:p>
    <w:p w:rsidR="00943754" w:rsidRDefault="00943754" w:rsidP="00374B1A">
      <w:pPr>
        <w:pStyle w:val="Corpotesto"/>
        <w:spacing w:line="259" w:lineRule="auto"/>
        <w:ind w:left="113" w:right="110"/>
      </w:pPr>
    </w:p>
    <w:p w:rsidR="00943754" w:rsidRDefault="00943754" w:rsidP="00943754">
      <w:pPr>
        <w:spacing w:before="1"/>
        <w:ind w:left="5626" w:right="1202"/>
        <w:jc w:val="center"/>
      </w:pPr>
      <w:r>
        <w:t>Il</w:t>
      </w:r>
      <w:r>
        <w:rPr>
          <w:spacing w:val="-4"/>
        </w:rPr>
        <w:t xml:space="preserve"> </w:t>
      </w:r>
      <w:r>
        <w:t>Dirigente</w:t>
      </w:r>
      <w:r>
        <w:rPr>
          <w:spacing w:val="-2"/>
        </w:rPr>
        <w:t xml:space="preserve"> </w:t>
      </w:r>
      <w:r>
        <w:t>Scolastico</w:t>
      </w:r>
    </w:p>
    <w:p w:rsidR="00943754" w:rsidRDefault="00943754" w:rsidP="00943754">
      <w:pPr>
        <w:spacing w:before="19"/>
        <w:ind w:left="5626" w:right="1263"/>
        <w:jc w:val="center"/>
        <w:rPr>
          <w:b/>
        </w:rPr>
      </w:pPr>
      <w:r>
        <w:rPr>
          <w:b/>
        </w:rPr>
        <w:t>Prof.ssa</w:t>
      </w:r>
      <w:r>
        <w:rPr>
          <w:b/>
          <w:spacing w:val="-2"/>
        </w:rPr>
        <w:t xml:space="preserve"> </w:t>
      </w:r>
      <w:r>
        <w:rPr>
          <w:b/>
        </w:rPr>
        <w:t>Maria</w:t>
      </w:r>
      <w:r>
        <w:rPr>
          <w:b/>
          <w:spacing w:val="-2"/>
        </w:rPr>
        <w:t xml:space="preserve"> </w:t>
      </w:r>
      <w:r>
        <w:rPr>
          <w:b/>
        </w:rPr>
        <w:t>Grazia</w:t>
      </w:r>
      <w:r>
        <w:rPr>
          <w:b/>
          <w:spacing w:val="-2"/>
        </w:rPr>
        <w:t xml:space="preserve"> </w:t>
      </w:r>
      <w:r>
        <w:rPr>
          <w:b/>
        </w:rPr>
        <w:t>Di</w:t>
      </w:r>
      <w:r>
        <w:rPr>
          <w:b/>
          <w:spacing w:val="-2"/>
        </w:rPr>
        <w:t xml:space="preserve"> </w:t>
      </w:r>
      <w:r>
        <w:rPr>
          <w:b/>
        </w:rPr>
        <w:t>Battista</w:t>
      </w:r>
    </w:p>
    <w:p w:rsidR="00943754" w:rsidRDefault="00943754" w:rsidP="00943754">
      <w:pPr>
        <w:spacing w:before="24"/>
        <w:ind w:left="5552" w:right="1263"/>
        <w:jc w:val="center"/>
        <w:rPr>
          <w:sz w:val="16"/>
        </w:rPr>
      </w:pPr>
      <w:r>
        <w:rPr>
          <w:sz w:val="16"/>
        </w:rPr>
        <w:t>(</w:t>
      </w:r>
      <w:r w:rsidR="00866DC8">
        <w:rPr>
          <w:sz w:val="16"/>
        </w:rPr>
        <w:t>Documento</w:t>
      </w:r>
      <w:r>
        <w:rPr>
          <w:spacing w:val="-1"/>
          <w:sz w:val="16"/>
        </w:rPr>
        <w:t xml:space="preserve"> </w:t>
      </w:r>
      <w:r>
        <w:rPr>
          <w:sz w:val="16"/>
        </w:rPr>
        <w:t>firmato</w:t>
      </w:r>
      <w:r>
        <w:rPr>
          <w:spacing w:val="-5"/>
          <w:sz w:val="16"/>
        </w:rPr>
        <w:t xml:space="preserve"> </w:t>
      </w:r>
      <w:r>
        <w:rPr>
          <w:sz w:val="16"/>
        </w:rPr>
        <w:t>digitalmente)</w:t>
      </w:r>
    </w:p>
    <w:p w:rsidR="00842255" w:rsidRDefault="00374B1A" w:rsidP="00866DC8">
      <w:pPr>
        <w:pStyle w:val="Corpotesto"/>
        <w:spacing w:line="259" w:lineRule="auto"/>
        <w:ind w:left="113" w:right="110"/>
        <w:rPr>
          <w:sz w:val="25"/>
        </w:rPr>
      </w:pPr>
      <w:r>
        <w:t xml:space="preserve">                                                                                                                                                                   </w:t>
      </w:r>
    </w:p>
    <w:sectPr w:rsidR="00842255">
      <w:pgSz w:w="11910" w:h="16840"/>
      <w:pgMar w:top="13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rlito">
    <w:panose1 w:val="020F0502020204030204"/>
    <w:charset w:val="00"/>
    <w:family w:val="swiss"/>
    <w:pitch w:val="variable"/>
    <w:sig w:usb0="E10002FF" w:usb1="5000ECFF" w:usb2="00000009" w:usb3="00000000" w:csb0="0000019F" w:csb1="00000000"/>
  </w:font>
  <w:font w:name="CIDFont+F2">
    <w:panose1 w:val="00000000000000000000"/>
    <w:charset w:val="00"/>
    <w:family w:val="auto"/>
    <w:notTrueType/>
    <w:pitch w:val="default"/>
    <w:sig w:usb0="00000003" w:usb1="00000000" w:usb2="00000000" w:usb3="00000000" w:csb0="00000001" w:csb1="00000000"/>
  </w:font>
  <w:font w:name="CIDFont+F6">
    <w:panose1 w:val="00000000000000000000"/>
    <w:charset w:val="00"/>
    <w:family w:val="auto"/>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E4E46"/>
    <w:multiLevelType w:val="hybridMultilevel"/>
    <w:tmpl w:val="2222CC94"/>
    <w:lvl w:ilvl="0" w:tplc="F9A837B4">
      <w:numFmt w:val="bullet"/>
      <w:lvlText w:val="-"/>
      <w:lvlJc w:val="left"/>
      <w:pPr>
        <w:ind w:left="818" w:hanging="760"/>
      </w:pPr>
      <w:rPr>
        <w:rFonts w:hint="default"/>
        <w:w w:val="100"/>
        <w:lang w:val="it-IT" w:eastAsia="en-US" w:bidi="ar-SA"/>
      </w:rPr>
    </w:lvl>
    <w:lvl w:ilvl="1" w:tplc="4ADC55CC">
      <w:numFmt w:val="bullet"/>
      <w:lvlText w:val="•"/>
      <w:lvlJc w:val="left"/>
      <w:pPr>
        <w:ind w:left="1724" w:hanging="760"/>
      </w:pPr>
      <w:rPr>
        <w:rFonts w:hint="default"/>
        <w:lang w:val="it-IT" w:eastAsia="en-US" w:bidi="ar-SA"/>
      </w:rPr>
    </w:lvl>
    <w:lvl w:ilvl="2" w:tplc="08B2DC12">
      <w:numFmt w:val="bullet"/>
      <w:lvlText w:val="•"/>
      <w:lvlJc w:val="left"/>
      <w:pPr>
        <w:ind w:left="2629" w:hanging="760"/>
      </w:pPr>
      <w:rPr>
        <w:rFonts w:hint="default"/>
        <w:lang w:val="it-IT" w:eastAsia="en-US" w:bidi="ar-SA"/>
      </w:rPr>
    </w:lvl>
    <w:lvl w:ilvl="3" w:tplc="633C60A2">
      <w:numFmt w:val="bullet"/>
      <w:lvlText w:val="•"/>
      <w:lvlJc w:val="left"/>
      <w:pPr>
        <w:ind w:left="3533" w:hanging="760"/>
      </w:pPr>
      <w:rPr>
        <w:rFonts w:hint="default"/>
        <w:lang w:val="it-IT" w:eastAsia="en-US" w:bidi="ar-SA"/>
      </w:rPr>
    </w:lvl>
    <w:lvl w:ilvl="4" w:tplc="AC90B3D2">
      <w:numFmt w:val="bullet"/>
      <w:lvlText w:val="•"/>
      <w:lvlJc w:val="left"/>
      <w:pPr>
        <w:ind w:left="4438" w:hanging="760"/>
      </w:pPr>
      <w:rPr>
        <w:rFonts w:hint="default"/>
        <w:lang w:val="it-IT" w:eastAsia="en-US" w:bidi="ar-SA"/>
      </w:rPr>
    </w:lvl>
    <w:lvl w:ilvl="5" w:tplc="F93CF578">
      <w:numFmt w:val="bullet"/>
      <w:lvlText w:val="•"/>
      <w:lvlJc w:val="left"/>
      <w:pPr>
        <w:ind w:left="5343" w:hanging="760"/>
      </w:pPr>
      <w:rPr>
        <w:rFonts w:hint="default"/>
        <w:lang w:val="it-IT" w:eastAsia="en-US" w:bidi="ar-SA"/>
      </w:rPr>
    </w:lvl>
    <w:lvl w:ilvl="6" w:tplc="B6CA18F2">
      <w:numFmt w:val="bullet"/>
      <w:lvlText w:val="•"/>
      <w:lvlJc w:val="left"/>
      <w:pPr>
        <w:ind w:left="6247" w:hanging="760"/>
      </w:pPr>
      <w:rPr>
        <w:rFonts w:hint="default"/>
        <w:lang w:val="it-IT" w:eastAsia="en-US" w:bidi="ar-SA"/>
      </w:rPr>
    </w:lvl>
    <w:lvl w:ilvl="7" w:tplc="615A1120">
      <w:numFmt w:val="bullet"/>
      <w:lvlText w:val="•"/>
      <w:lvlJc w:val="left"/>
      <w:pPr>
        <w:ind w:left="7152" w:hanging="760"/>
      </w:pPr>
      <w:rPr>
        <w:rFonts w:hint="default"/>
        <w:lang w:val="it-IT" w:eastAsia="en-US" w:bidi="ar-SA"/>
      </w:rPr>
    </w:lvl>
    <w:lvl w:ilvl="8" w:tplc="3CBA0456">
      <w:numFmt w:val="bullet"/>
      <w:lvlText w:val="•"/>
      <w:lvlJc w:val="left"/>
      <w:pPr>
        <w:ind w:left="8057" w:hanging="760"/>
      </w:pPr>
      <w:rPr>
        <w:rFonts w:hint="default"/>
        <w:lang w:val="it-IT" w:eastAsia="en-US" w:bidi="ar-SA"/>
      </w:rPr>
    </w:lvl>
  </w:abstractNum>
  <w:abstractNum w:abstractNumId="1" w15:restartNumberingAfterBreak="0">
    <w:nsid w:val="61F54BDD"/>
    <w:multiLevelType w:val="hybridMultilevel"/>
    <w:tmpl w:val="31D08164"/>
    <w:lvl w:ilvl="0" w:tplc="37EEF946">
      <w:start w:val="1"/>
      <w:numFmt w:val="decimal"/>
      <w:lvlText w:val="%1."/>
      <w:lvlJc w:val="left"/>
      <w:pPr>
        <w:ind w:left="389" w:hanging="277"/>
      </w:pPr>
      <w:rPr>
        <w:rFonts w:ascii="Times New Roman" w:eastAsia="Times New Roman" w:hAnsi="Times New Roman" w:cs="Times New Roman" w:hint="default"/>
        <w:b/>
        <w:bCs/>
        <w:color w:val="006FC0"/>
        <w:w w:val="100"/>
        <w:sz w:val="22"/>
        <w:szCs w:val="22"/>
        <w:lang w:val="it-IT" w:eastAsia="en-US" w:bidi="ar-SA"/>
      </w:rPr>
    </w:lvl>
    <w:lvl w:ilvl="1" w:tplc="892AB7CE">
      <w:numFmt w:val="bullet"/>
      <w:lvlText w:val="•"/>
      <w:lvlJc w:val="left"/>
      <w:pPr>
        <w:ind w:left="1308" w:hanging="277"/>
      </w:pPr>
      <w:rPr>
        <w:rFonts w:hint="default"/>
        <w:lang w:val="it-IT" w:eastAsia="en-US" w:bidi="ar-SA"/>
      </w:rPr>
    </w:lvl>
    <w:lvl w:ilvl="2" w:tplc="D12ADEEE">
      <w:numFmt w:val="bullet"/>
      <w:lvlText w:val="•"/>
      <w:lvlJc w:val="left"/>
      <w:pPr>
        <w:ind w:left="2237" w:hanging="277"/>
      </w:pPr>
      <w:rPr>
        <w:rFonts w:hint="default"/>
        <w:lang w:val="it-IT" w:eastAsia="en-US" w:bidi="ar-SA"/>
      </w:rPr>
    </w:lvl>
    <w:lvl w:ilvl="3" w:tplc="1610D4D8">
      <w:numFmt w:val="bullet"/>
      <w:lvlText w:val="•"/>
      <w:lvlJc w:val="left"/>
      <w:pPr>
        <w:ind w:left="3165" w:hanging="277"/>
      </w:pPr>
      <w:rPr>
        <w:rFonts w:hint="default"/>
        <w:lang w:val="it-IT" w:eastAsia="en-US" w:bidi="ar-SA"/>
      </w:rPr>
    </w:lvl>
    <w:lvl w:ilvl="4" w:tplc="EB6E8936">
      <w:numFmt w:val="bullet"/>
      <w:lvlText w:val="•"/>
      <w:lvlJc w:val="left"/>
      <w:pPr>
        <w:ind w:left="4094" w:hanging="277"/>
      </w:pPr>
      <w:rPr>
        <w:rFonts w:hint="default"/>
        <w:lang w:val="it-IT" w:eastAsia="en-US" w:bidi="ar-SA"/>
      </w:rPr>
    </w:lvl>
    <w:lvl w:ilvl="5" w:tplc="42F2CFC8">
      <w:numFmt w:val="bullet"/>
      <w:lvlText w:val="•"/>
      <w:lvlJc w:val="left"/>
      <w:pPr>
        <w:ind w:left="5023" w:hanging="277"/>
      </w:pPr>
      <w:rPr>
        <w:rFonts w:hint="default"/>
        <w:lang w:val="it-IT" w:eastAsia="en-US" w:bidi="ar-SA"/>
      </w:rPr>
    </w:lvl>
    <w:lvl w:ilvl="6" w:tplc="C012E7F2">
      <w:numFmt w:val="bullet"/>
      <w:lvlText w:val="•"/>
      <w:lvlJc w:val="left"/>
      <w:pPr>
        <w:ind w:left="5951" w:hanging="277"/>
      </w:pPr>
      <w:rPr>
        <w:rFonts w:hint="default"/>
        <w:lang w:val="it-IT" w:eastAsia="en-US" w:bidi="ar-SA"/>
      </w:rPr>
    </w:lvl>
    <w:lvl w:ilvl="7" w:tplc="AFAE1B14">
      <w:numFmt w:val="bullet"/>
      <w:lvlText w:val="•"/>
      <w:lvlJc w:val="left"/>
      <w:pPr>
        <w:ind w:left="6880" w:hanging="277"/>
      </w:pPr>
      <w:rPr>
        <w:rFonts w:hint="default"/>
        <w:lang w:val="it-IT" w:eastAsia="en-US" w:bidi="ar-SA"/>
      </w:rPr>
    </w:lvl>
    <w:lvl w:ilvl="8" w:tplc="3376C4BA">
      <w:numFmt w:val="bullet"/>
      <w:lvlText w:val="•"/>
      <w:lvlJc w:val="left"/>
      <w:pPr>
        <w:ind w:left="7809" w:hanging="277"/>
      </w:pPr>
      <w:rPr>
        <w:rFonts w:hint="default"/>
        <w:lang w:val="it-IT" w:eastAsia="en-US" w:bidi="ar-SA"/>
      </w:rPr>
    </w:lvl>
  </w:abstractNum>
  <w:abstractNum w:abstractNumId="2" w15:restartNumberingAfterBreak="0">
    <w:nsid w:val="62756892"/>
    <w:multiLevelType w:val="hybridMultilevel"/>
    <w:tmpl w:val="EBBC3884"/>
    <w:lvl w:ilvl="0" w:tplc="8228BB04">
      <w:numFmt w:val="bullet"/>
      <w:lvlText w:val="●"/>
      <w:lvlJc w:val="left"/>
      <w:pPr>
        <w:ind w:left="112" w:hanging="192"/>
      </w:pPr>
      <w:rPr>
        <w:rFonts w:ascii="Calibri" w:eastAsia="Calibri" w:hAnsi="Calibri" w:cs="Calibri" w:hint="default"/>
        <w:w w:val="100"/>
        <w:sz w:val="23"/>
        <w:szCs w:val="23"/>
        <w:lang w:val="it-IT" w:eastAsia="en-US" w:bidi="ar-SA"/>
      </w:rPr>
    </w:lvl>
    <w:lvl w:ilvl="1" w:tplc="16DA14A4">
      <w:numFmt w:val="bullet"/>
      <w:lvlText w:val="•"/>
      <w:lvlJc w:val="left"/>
      <w:pPr>
        <w:ind w:left="1094" w:hanging="192"/>
      </w:pPr>
      <w:rPr>
        <w:rFonts w:hint="default"/>
        <w:lang w:val="it-IT" w:eastAsia="en-US" w:bidi="ar-SA"/>
      </w:rPr>
    </w:lvl>
    <w:lvl w:ilvl="2" w:tplc="31421474">
      <w:numFmt w:val="bullet"/>
      <w:lvlText w:val="•"/>
      <w:lvlJc w:val="left"/>
      <w:pPr>
        <w:ind w:left="2069" w:hanging="192"/>
      </w:pPr>
      <w:rPr>
        <w:rFonts w:hint="default"/>
        <w:lang w:val="it-IT" w:eastAsia="en-US" w:bidi="ar-SA"/>
      </w:rPr>
    </w:lvl>
    <w:lvl w:ilvl="3" w:tplc="FBA48E52">
      <w:numFmt w:val="bullet"/>
      <w:lvlText w:val="•"/>
      <w:lvlJc w:val="left"/>
      <w:pPr>
        <w:ind w:left="3043" w:hanging="192"/>
      </w:pPr>
      <w:rPr>
        <w:rFonts w:hint="default"/>
        <w:lang w:val="it-IT" w:eastAsia="en-US" w:bidi="ar-SA"/>
      </w:rPr>
    </w:lvl>
    <w:lvl w:ilvl="4" w:tplc="7396D106">
      <w:numFmt w:val="bullet"/>
      <w:lvlText w:val="•"/>
      <w:lvlJc w:val="left"/>
      <w:pPr>
        <w:ind w:left="4018" w:hanging="192"/>
      </w:pPr>
      <w:rPr>
        <w:rFonts w:hint="default"/>
        <w:lang w:val="it-IT" w:eastAsia="en-US" w:bidi="ar-SA"/>
      </w:rPr>
    </w:lvl>
    <w:lvl w:ilvl="5" w:tplc="685884D4">
      <w:numFmt w:val="bullet"/>
      <w:lvlText w:val="•"/>
      <w:lvlJc w:val="left"/>
      <w:pPr>
        <w:ind w:left="4993" w:hanging="192"/>
      </w:pPr>
      <w:rPr>
        <w:rFonts w:hint="default"/>
        <w:lang w:val="it-IT" w:eastAsia="en-US" w:bidi="ar-SA"/>
      </w:rPr>
    </w:lvl>
    <w:lvl w:ilvl="6" w:tplc="3BD8305C">
      <w:numFmt w:val="bullet"/>
      <w:lvlText w:val="•"/>
      <w:lvlJc w:val="left"/>
      <w:pPr>
        <w:ind w:left="5967" w:hanging="192"/>
      </w:pPr>
      <w:rPr>
        <w:rFonts w:hint="default"/>
        <w:lang w:val="it-IT" w:eastAsia="en-US" w:bidi="ar-SA"/>
      </w:rPr>
    </w:lvl>
    <w:lvl w:ilvl="7" w:tplc="9DF4213A">
      <w:numFmt w:val="bullet"/>
      <w:lvlText w:val="•"/>
      <w:lvlJc w:val="left"/>
      <w:pPr>
        <w:ind w:left="6942" w:hanging="192"/>
      </w:pPr>
      <w:rPr>
        <w:rFonts w:hint="default"/>
        <w:lang w:val="it-IT" w:eastAsia="en-US" w:bidi="ar-SA"/>
      </w:rPr>
    </w:lvl>
    <w:lvl w:ilvl="8" w:tplc="2C42281C">
      <w:numFmt w:val="bullet"/>
      <w:lvlText w:val="•"/>
      <w:lvlJc w:val="left"/>
      <w:pPr>
        <w:ind w:left="7917" w:hanging="192"/>
      </w:pPr>
      <w:rPr>
        <w:rFonts w:hint="default"/>
        <w:lang w:val="it-I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255"/>
    <w:rsid w:val="00044B6E"/>
    <w:rsid w:val="00297A98"/>
    <w:rsid w:val="002E0C42"/>
    <w:rsid w:val="00374B1A"/>
    <w:rsid w:val="00562677"/>
    <w:rsid w:val="00615D72"/>
    <w:rsid w:val="0061773E"/>
    <w:rsid w:val="006B7050"/>
    <w:rsid w:val="00761F6A"/>
    <w:rsid w:val="00811344"/>
    <w:rsid w:val="00842255"/>
    <w:rsid w:val="00866DC8"/>
    <w:rsid w:val="00903E7D"/>
    <w:rsid w:val="009067C0"/>
    <w:rsid w:val="00922E04"/>
    <w:rsid w:val="00927255"/>
    <w:rsid w:val="00943754"/>
    <w:rsid w:val="00971056"/>
    <w:rsid w:val="00995746"/>
    <w:rsid w:val="00AD7EAB"/>
    <w:rsid w:val="00D702C9"/>
    <w:rsid w:val="00E34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19B6047-79FE-4901-B732-4DDB6FA9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2"/>
      <w:outlineLvl w:val="0"/>
    </w:pPr>
    <w:rPr>
      <w:b/>
      <w:bCs/>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3"/>
      <w:szCs w:val="23"/>
    </w:rPr>
  </w:style>
  <w:style w:type="paragraph" w:styleId="Paragrafoelenco">
    <w:name w:val="List Paragraph"/>
    <w:basedOn w:val="Normale"/>
    <w:uiPriority w:val="1"/>
    <w:qFormat/>
    <w:pPr>
      <w:spacing w:before="12"/>
      <w:ind w:left="304" w:hanging="193"/>
    </w:pPr>
  </w:style>
  <w:style w:type="paragraph" w:customStyle="1" w:styleId="TableParagraph">
    <w:name w:val="Table Paragraph"/>
    <w:basedOn w:val="Normale"/>
    <w:uiPriority w:val="1"/>
    <w:qFormat/>
    <w:pPr>
      <w:spacing w:line="248" w:lineRule="exact"/>
      <w:ind w:left="108"/>
      <w:jc w:val="center"/>
    </w:pPr>
  </w:style>
  <w:style w:type="character" w:styleId="Enfasigrassetto">
    <w:name w:val="Strong"/>
    <w:uiPriority w:val="22"/>
    <w:qFormat/>
    <w:rsid w:val="00922E04"/>
    <w:rPr>
      <w:b/>
      <w:bCs/>
    </w:rPr>
  </w:style>
  <w:style w:type="paragraph" w:customStyle="1" w:styleId="Default">
    <w:name w:val="Default"/>
    <w:rsid w:val="00943754"/>
    <w:pPr>
      <w:widowControl/>
      <w:adjustRightInd w:val="0"/>
    </w:pPr>
    <w:rPr>
      <w:rFonts w:ascii="Times New Roman" w:hAnsi="Times New Roman" w:cs="Times New Roman"/>
      <w:color w:val="000000"/>
      <w:sz w:val="24"/>
      <w:szCs w:val="24"/>
      <w:lang w:val="it-IT"/>
    </w:rPr>
  </w:style>
  <w:style w:type="paragraph" w:styleId="PreformattatoHTML">
    <w:name w:val="HTML Preformatted"/>
    <w:basedOn w:val="Normale"/>
    <w:link w:val="PreformattatoHTMLCarattere"/>
    <w:uiPriority w:val="99"/>
    <w:unhideWhenUsed/>
    <w:rsid w:val="009957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x-none" w:eastAsia="x-none"/>
    </w:rPr>
  </w:style>
  <w:style w:type="character" w:customStyle="1" w:styleId="PreformattatoHTMLCarattere">
    <w:name w:val="Preformattato HTML Carattere"/>
    <w:basedOn w:val="Carpredefinitoparagrafo"/>
    <w:link w:val="PreformattatoHTML"/>
    <w:uiPriority w:val="99"/>
    <w:rsid w:val="00995746"/>
    <w:rPr>
      <w:rFonts w:ascii="Courier New" w:eastAsia="Times New Roman" w:hAnsi="Courier New" w:cs="Times New Roman"/>
      <w:sz w:val="20"/>
      <w:szCs w:val="20"/>
      <w:lang w:val="x-none" w:eastAsia="x-none"/>
    </w:rPr>
  </w:style>
  <w:style w:type="paragraph" w:styleId="Testofumetto">
    <w:name w:val="Balloon Text"/>
    <w:basedOn w:val="Normale"/>
    <w:link w:val="TestofumettoCarattere"/>
    <w:uiPriority w:val="99"/>
    <w:semiHidden/>
    <w:unhideWhenUsed/>
    <w:rsid w:val="0061773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773E"/>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bic8e1005@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FE886-6B4B-4716-94DA-F8E720DF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1513</Words>
  <Characters>8629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Microsoft Word - Avviso selezione progettista PON 13.1.1A-FESRPON-LO-2021-387</vt:lpstr>
    </vt:vector>
  </TitlesOfParts>
  <Company>HP Inc.</Company>
  <LinksUpToDate>false</LinksUpToDate>
  <CharactersWithSpaces>10122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Avviso selezione progettista PON 13.1.1A-FESRPON-LO-2021-387</dc:title>
  <dc:creator>dsga</dc:creator>
  <cp:lastModifiedBy>DSGA</cp:lastModifiedBy>
  <cp:revision>4</cp:revision>
  <cp:lastPrinted>2022-03-12T12:43:00Z</cp:lastPrinted>
  <dcterms:created xsi:type="dcterms:W3CDTF">2022-03-12T10:37:00Z</dcterms:created>
  <dcterms:modified xsi:type="dcterms:W3CDTF">2022-03-12T12:43:00Z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2022-01-19T00:00:00Z</vt:filetime>
  </property>
  <property fmtid="{D5CDD505-2E9C-101B-9397-08002B2CF9AE}" pid="3" name="LastSaved">
    <vt:filetime>2022-01-28T00:00:00Z</vt:filetime>
  </property>
</Properties>
</file>